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6A11" w:rsidRPr="0092175A" w:rsidRDefault="008B6A11" w:rsidP="0092175A">
      <w:pPr>
        <w:pStyle w:val="NormalWeb"/>
        <w:spacing w:before="0" w:beforeAutospacing="0" w:after="0" w:afterAutospacing="0" w:line="360" w:lineRule="auto"/>
        <w:jc w:val="center"/>
        <w:rPr>
          <w:sz w:val="28"/>
          <w:szCs w:val="28"/>
        </w:rPr>
      </w:pPr>
      <w:r w:rsidRPr="0092175A">
        <w:rPr>
          <w:rStyle w:val="Strong"/>
          <w:sz w:val="28"/>
          <w:szCs w:val="28"/>
        </w:rPr>
        <w:t>Kuban State University</w:t>
      </w:r>
    </w:p>
    <w:p w:rsidR="008B6A11" w:rsidRPr="0092175A" w:rsidRDefault="008B6A11" w:rsidP="0092175A">
      <w:pPr>
        <w:pStyle w:val="NormalWeb"/>
        <w:spacing w:before="0" w:beforeAutospacing="0" w:after="0" w:afterAutospacing="0" w:line="360" w:lineRule="auto"/>
        <w:jc w:val="center"/>
        <w:rPr>
          <w:sz w:val="28"/>
          <w:szCs w:val="28"/>
        </w:rPr>
      </w:pPr>
      <w:r w:rsidRPr="0092175A">
        <w:rPr>
          <w:rStyle w:val="Strong"/>
          <w:sz w:val="28"/>
          <w:szCs w:val="28"/>
        </w:rPr>
        <w:t>Center of the Russian Geographical Society in Serbia</w:t>
      </w:r>
    </w:p>
    <w:p w:rsidR="008B6A11" w:rsidRPr="0092175A" w:rsidRDefault="008B6A11" w:rsidP="0092175A">
      <w:pPr>
        <w:pStyle w:val="NormalWeb"/>
        <w:spacing w:before="0" w:beforeAutospacing="0" w:after="0" w:afterAutospacing="0" w:line="360" w:lineRule="auto"/>
        <w:jc w:val="center"/>
        <w:rPr>
          <w:sz w:val="28"/>
          <w:szCs w:val="28"/>
        </w:rPr>
      </w:pPr>
      <w:r w:rsidRPr="0092175A">
        <w:rPr>
          <w:rStyle w:val="Strong"/>
          <w:sz w:val="28"/>
          <w:szCs w:val="28"/>
        </w:rPr>
        <w:t>University of Belgrade – Faculty of Geography</w:t>
      </w:r>
    </w:p>
    <w:p w:rsidR="008B6A11" w:rsidRPr="0092175A" w:rsidRDefault="008B6A11" w:rsidP="0092175A">
      <w:pPr>
        <w:pStyle w:val="NormalWeb"/>
        <w:spacing w:before="0" w:beforeAutospacing="0" w:after="0" w:afterAutospacing="0" w:line="360" w:lineRule="auto"/>
        <w:jc w:val="center"/>
        <w:rPr>
          <w:sz w:val="28"/>
          <w:szCs w:val="28"/>
        </w:rPr>
      </w:pPr>
      <w:r w:rsidRPr="0092175A">
        <w:rPr>
          <w:rStyle w:val="Strong"/>
          <w:sz w:val="28"/>
          <w:szCs w:val="28"/>
        </w:rPr>
        <w:t>Serbian Geographical Society</w:t>
      </w:r>
    </w:p>
    <w:p w:rsidR="008B6A11" w:rsidRPr="0092175A" w:rsidRDefault="008B6A11" w:rsidP="0092175A">
      <w:pPr>
        <w:pStyle w:val="NormalWeb"/>
        <w:spacing w:before="0" w:beforeAutospacing="0" w:after="0" w:afterAutospacing="0" w:line="360" w:lineRule="auto"/>
        <w:jc w:val="center"/>
        <w:rPr>
          <w:sz w:val="28"/>
          <w:szCs w:val="28"/>
        </w:rPr>
      </w:pPr>
      <w:r w:rsidRPr="0092175A">
        <w:rPr>
          <w:rStyle w:val="Strong"/>
          <w:sz w:val="28"/>
          <w:szCs w:val="28"/>
        </w:rPr>
        <w:t xml:space="preserve">Russian </w:t>
      </w:r>
      <w:r w:rsidRPr="0092175A">
        <w:rPr>
          <w:rStyle w:val="Strong"/>
          <w:sz w:val="28"/>
          <w:szCs w:val="28"/>
        </w:rPr>
        <w:t>Centre</w:t>
      </w:r>
      <w:r w:rsidRPr="0092175A">
        <w:rPr>
          <w:rStyle w:val="Strong"/>
          <w:sz w:val="28"/>
          <w:szCs w:val="28"/>
        </w:rPr>
        <w:t xml:space="preserve"> for Science and Culture in Belgrade</w:t>
      </w:r>
    </w:p>
    <w:p w:rsidR="008B6A11" w:rsidRPr="0092175A" w:rsidRDefault="008B6A11" w:rsidP="0092175A">
      <w:pPr>
        <w:pStyle w:val="NormalWeb"/>
        <w:spacing w:before="0" w:beforeAutospacing="0" w:after="0" w:afterAutospacing="0" w:line="360" w:lineRule="auto"/>
        <w:jc w:val="center"/>
        <w:rPr>
          <w:rStyle w:val="Strong"/>
          <w:sz w:val="28"/>
          <w:szCs w:val="28"/>
        </w:rPr>
      </w:pPr>
      <w:r w:rsidRPr="0092175A">
        <w:rPr>
          <w:rStyle w:val="Strong"/>
          <w:sz w:val="28"/>
          <w:szCs w:val="28"/>
        </w:rPr>
        <w:t>Abkhaz State University</w:t>
      </w:r>
    </w:p>
    <w:p w:rsidR="004F35B8" w:rsidRPr="0092175A" w:rsidRDefault="004F35B8" w:rsidP="0092175A">
      <w:pPr>
        <w:spacing w:after="0" w:line="360" w:lineRule="auto"/>
        <w:jc w:val="center"/>
        <w:rPr>
          <w:rFonts w:ascii="Times New Roman" w:hAnsi="Times New Roman" w:cs="Times New Roman"/>
          <w:b/>
          <w:sz w:val="28"/>
          <w:szCs w:val="28"/>
        </w:rPr>
      </w:pPr>
      <w:r w:rsidRPr="0092175A">
        <w:rPr>
          <w:rFonts w:ascii="Times New Roman" w:hAnsi="Times New Roman" w:cs="Times New Roman"/>
          <w:b/>
          <w:sz w:val="28"/>
          <w:szCs w:val="28"/>
        </w:rPr>
        <w:t>Faculty of Natural Sciences and Mathematics, University of Banja Luka</w:t>
      </w:r>
    </w:p>
    <w:p w:rsidR="004F35B8" w:rsidRPr="0092175A" w:rsidRDefault="004F35B8" w:rsidP="0092175A">
      <w:pPr>
        <w:spacing w:after="0" w:line="360" w:lineRule="auto"/>
        <w:jc w:val="center"/>
        <w:rPr>
          <w:rFonts w:ascii="Times New Roman" w:hAnsi="Times New Roman" w:cs="Times New Roman"/>
          <w:b/>
          <w:sz w:val="28"/>
          <w:szCs w:val="28"/>
        </w:rPr>
      </w:pPr>
      <w:r w:rsidRPr="0092175A">
        <w:rPr>
          <w:rFonts w:ascii="Times New Roman" w:hAnsi="Times New Roman" w:cs="Times New Roman"/>
          <w:b/>
          <w:sz w:val="28"/>
          <w:szCs w:val="28"/>
        </w:rPr>
        <w:t>Russian Ecological Academy</w:t>
      </w:r>
    </w:p>
    <w:p w:rsidR="00F67893" w:rsidRPr="00F67893" w:rsidRDefault="00F67893" w:rsidP="008B6A11">
      <w:pPr>
        <w:jc w:val="center"/>
        <w:rPr>
          <w:rFonts w:ascii="Times New Roman" w:hAnsi="Times New Roman" w:cs="Times New Roman"/>
          <w:b/>
          <w:sz w:val="30"/>
          <w:szCs w:val="30"/>
        </w:rPr>
      </w:pPr>
    </w:p>
    <w:p w:rsidR="008B6A11" w:rsidRPr="00F67893" w:rsidRDefault="008B6A11" w:rsidP="008B6A11">
      <w:pPr>
        <w:jc w:val="center"/>
        <w:rPr>
          <w:rFonts w:ascii="Times New Roman" w:hAnsi="Times New Roman" w:cs="Times New Roman"/>
          <w:sz w:val="24"/>
          <w:szCs w:val="24"/>
        </w:rPr>
      </w:pPr>
      <w:r w:rsidRPr="00F67893">
        <w:rPr>
          <w:rFonts w:ascii="Times New Roman" w:hAnsi="Times New Roman" w:cs="Times New Roman"/>
          <w:sz w:val="24"/>
          <w:szCs w:val="24"/>
        </w:rPr>
        <w:t>announce the:</w:t>
      </w:r>
    </w:p>
    <w:p w:rsidR="00F67893" w:rsidRPr="00F67893" w:rsidRDefault="008B6A11" w:rsidP="008B6A11">
      <w:pPr>
        <w:jc w:val="center"/>
        <w:rPr>
          <w:rFonts w:ascii="Times New Roman" w:hAnsi="Times New Roman" w:cs="Times New Roman"/>
          <w:sz w:val="24"/>
          <w:szCs w:val="24"/>
        </w:rPr>
      </w:pPr>
      <w:r w:rsidRPr="00F67893">
        <w:rPr>
          <w:rFonts w:ascii="Times New Roman" w:hAnsi="Times New Roman" w:cs="Times New Roman"/>
          <w:sz w:val="24"/>
          <w:szCs w:val="24"/>
        </w:rPr>
        <w:t xml:space="preserve">Call for the XIV </w:t>
      </w:r>
      <w:r w:rsidRPr="00F67893">
        <w:rPr>
          <w:rFonts w:ascii="Times New Roman" w:hAnsi="Times New Roman" w:cs="Times New Roman"/>
          <w:sz w:val="24"/>
          <w:szCs w:val="24"/>
        </w:rPr>
        <w:t>International Scientific Conference</w:t>
      </w:r>
    </w:p>
    <w:p w:rsidR="008B6A11" w:rsidRDefault="008B6A11" w:rsidP="00D05CF9">
      <w:pPr>
        <w:jc w:val="center"/>
        <w:rPr>
          <w:rFonts w:ascii="Times New Roman" w:hAnsi="Times New Roman" w:cs="Times New Roman"/>
          <w:b/>
          <w:sz w:val="36"/>
          <w:szCs w:val="36"/>
        </w:rPr>
      </w:pPr>
      <w:r w:rsidRPr="00F67893">
        <w:rPr>
          <w:rFonts w:ascii="Times New Roman" w:hAnsi="Times New Roman" w:cs="Times New Roman"/>
        </w:rPr>
        <w:br/>
      </w:r>
      <w:r w:rsidRPr="000037EB">
        <w:rPr>
          <w:rFonts w:ascii="Times New Roman" w:hAnsi="Times New Roman" w:cs="Times New Roman"/>
          <w:b/>
          <w:sz w:val="36"/>
          <w:szCs w:val="36"/>
        </w:rPr>
        <w:t>Tourism and Recreation Complex in the System of Regional Development</w:t>
      </w:r>
    </w:p>
    <w:p w:rsidR="00D05CF9" w:rsidRPr="00D05CF9" w:rsidRDefault="00D05CF9" w:rsidP="00D05CF9">
      <w:pPr>
        <w:jc w:val="center"/>
        <w:rPr>
          <w:rFonts w:ascii="Times New Roman" w:hAnsi="Times New Roman" w:cs="Times New Roman"/>
          <w:b/>
          <w:sz w:val="36"/>
          <w:szCs w:val="36"/>
        </w:rPr>
      </w:pPr>
    </w:p>
    <w:p w:rsidR="00F67893" w:rsidRPr="00F67893" w:rsidRDefault="00F67893" w:rsidP="00F67893">
      <w:pPr>
        <w:pStyle w:val="NormalWeb"/>
        <w:jc w:val="both"/>
      </w:pPr>
      <w:r w:rsidRPr="00F67893">
        <w:t xml:space="preserve">A </w:t>
      </w:r>
      <w:r w:rsidRPr="00F67893">
        <w:rPr>
          <w:rStyle w:val="Strong"/>
          <w:b w:val="0"/>
        </w:rPr>
        <w:t>major international scientific conference</w:t>
      </w:r>
      <w:r w:rsidRPr="00F67893">
        <w:t xml:space="preserve"> addressing contemporary challenges in the development of science and practice in the field of tourism and recreation. The conference has been held </w:t>
      </w:r>
      <w:r w:rsidRPr="00F67893">
        <w:t xml:space="preserve">annually since 2005 and has established itself as an important platform for knowledge exchange </w:t>
      </w:r>
      <w:r w:rsidRPr="00F67893">
        <w:t>and experience.</w:t>
      </w:r>
    </w:p>
    <w:p w:rsidR="00F67893" w:rsidRPr="00F67893" w:rsidRDefault="00F67893" w:rsidP="00F67893">
      <w:pPr>
        <w:pStyle w:val="NormalWeb"/>
        <w:jc w:val="both"/>
      </w:pPr>
      <w:r w:rsidRPr="00F67893">
        <w:t xml:space="preserve">The </w:t>
      </w:r>
      <w:r w:rsidRPr="00F67893">
        <w:rPr>
          <w:rStyle w:val="Strong"/>
        </w:rPr>
        <w:t>International Conference “Tourism and Recreational Complex in the System of Regional Development”</w:t>
      </w:r>
      <w:r w:rsidRPr="00F67893">
        <w:t xml:space="preserve"> brings together prominent scientists, researchers, and experts from Russia and other countries. Participants from various fields of recreational geography and related disciplines will present the latest research, theoretical approaches, and </w:t>
      </w:r>
      <w:r w:rsidRPr="00F67893">
        <w:t>best-practice examples</w:t>
      </w:r>
      <w:r w:rsidRPr="00F67893">
        <w:t xml:space="preserve"> to enhance understanding of the role of tourism and recreation in regional development.</w:t>
      </w:r>
    </w:p>
    <w:p w:rsidR="00F67893" w:rsidRPr="00F67893" w:rsidRDefault="00F67893" w:rsidP="00F67893">
      <w:pPr>
        <w:pStyle w:val="NormalWeb"/>
      </w:pPr>
      <w:r w:rsidRPr="00F67893">
        <w:t>The conference program is organized into several thematic sessions:</w:t>
      </w:r>
    </w:p>
    <w:p w:rsidR="00F67893" w:rsidRPr="00F67893" w:rsidRDefault="00F67893" w:rsidP="00F67893">
      <w:pPr>
        <w:pStyle w:val="NormalWeb"/>
      </w:pPr>
      <w:r w:rsidRPr="00F67893">
        <w:rPr>
          <w:rStyle w:val="Strong"/>
        </w:rPr>
        <w:t>1. Geography of Tourism and Recreational Potential of Areas</w:t>
      </w:r>
    </w:p>
    <w:p w:rsidR="00F67893" w:rsidRPr="00F67893" w:rsidRDefault="00F67893" w:rsidP="00F67893">
      <w:pPr>
        <w:pStyle w:val="NormalWeb"/>
        <w:numPr>
          <w:ilvl w:val="0"/>
          <w:numId w:val="8"/>
        </w:numPr>
      </w:pPr>
      <w:r w:rsidRPr="00F67893">
        <w:t>Resorts, health destinations, and tourist centers: current status, challenges, and development prospects</w:t>
      </w:r>
    </w:p>
    <w:p w:rsidR="00F67893" w:rsidRPr="00F67893" w:rsidRDefault="00F67893" w:rsidP="00F67893">
      <w:pPr>
        <w:pStyle w:val="NormalWeb"/>
        <w:numPr>
          <w:ilvl w:val="0"/>
          <w:numId w:val="8"/>
        </w:numPr>
      </w:pPr>
      <w:r w:rsidRPr="00F67893">
        <w:t>Tourism and sustainable spatial development: the role of protected areas in tourism development</w:t>
      </w:r>
    </w:p>
    <w:p w:rsidR="00F67893" w:rsidRPr="00F67893" w:rsidRDefault="00F67893" w:rsidP="00F67893">
      <w:pPr>
        <w:pStyle w:val="NormalWeb"/>
        <w:numPr>
          <w:ilvl w:val="0"/>
          <w:numId w:val="8"/>
        </w:numPr>
      </w:pPr>
      <w:r w:rsidRPr="00F67893">
        <w:t>Research, evaluation, and analysis of tourism and recreational complex development</w:t>
      </w:r>
    </w:p>
    <w:p w:rsidR="00F67893" w:rsidRPr="00F67893" w:rsidRDefault="00F67893" w:rsidP="00F67893">
      <w:pPr>
        <w:pStyle w:val="NormalWeb"/>
        <w:numPr>
          <w:ilvl w:val="0"/>
          <w:numId w:val="8"/>
        </w:numPr>
      </w:pPr>
      <w:r w:rsidRPr="00F67893">
        <w:lastRenderedPageBreak/>
        <w:t>Special forms of tourism, with a focus on rural/agritourism</w:t>
      </w:r>
    </w:p>
    <w:p w:rsidR="00F67893" w:rsidRPr="00F67893" w:rsidRDefault="00F67893" w:rsidP="00F67893">
      <w:pPr>
        <w:pStyle w:val="NormalWeb"/>
      </w:pPr>
      <w:r w:rsidRPr="00F67893">
        <w:rPr>
          <w:rStyle w:val="Strong"/>
        </w:rPr>
        <w:t>2. Tourism Economics</w:t>
      </w:r>
    </w:p>
    <w:p w:rsidR="00F67893" w:rsidRPr="00F67893" w:rsidRDefault="00F67893" w:rsidP="00F67893">
      <w:pPr>
        <w:pStyle w:val="NormalWeb"/>
        <w:numPr>
          <w:ilvl w:val="0"/>
          <w:numId w:val="9"/>
        </w:numPr>
      </w:pPr>
      <w:r w:rsidRPr="00F67893">
        <w:t>Contemporary structure and development trends of the tourism market</w:t>
      </w:r>
    </w:p>
    <w:p w:rsidR="00F67893" w:rsidRPr="00F67893" w:rsidRDefault="00F67893" w:rsidP="00F67893">
      <w:pPr>
        <w:pStyle w:val="NormalWeb"/>
        <w:numPr>
          <w:ilvl w:val="0"/>
          <w:numId w:val="9"/>
        </w:numPr>
      </w:pPr>
      <w:r w:rsidRPr="00F67893">
        <w:t>Economic efficiency of tourism</w:t>
      </w:r>
    </w:p>
    <w:p w:rsidR="00F67893" w:rsidRPr="00F67893" w:rsidRDefault="00F67893" w:rsidP="00F67893">
      <w:pPr>
        <w:pStyle w:val="NormalWeb"/>
        <w:numPr>
          <w:ilvl w:val="0"/>
          <w:numId w:val="9"/>
        </w:numPr>
      </w:pPr>
      <w:r w:rsidRPr="00F67893">
        <w:t>Attracting investment to tourism</w:t>
      </w:r>
    </w:p>
    <w:p w:rsidR="00F67893" w:rsidRPr="00F67893" w:rsidRDefault="00F67893" w:rsidP="00F67893">
      <w:pPr>
        <w:pStyle w:val="NormalWeb"/>
        <w:numPr>
          <w:ilvl w:val="0"/>
          <w:numId w:val="9"/>
        </w:numPr>
      </w:pPr>
      <w:r w:rsidRPr="00F67893">
        <w:t>Statistical monitoring and record-keeping in tourism</w:t>
      </w:r>
    </w:p>
    <w:p w:rsidR="00F67893" w:rsidRPr="00F67893" w:rsidRDefault="00F67893" w:rsidP="00F67893">
      <w:pPr>
        <w:pStyle w:val="NormalWeb"/>
      </w:pPr>
      <w:r w:rsidRPr="00F67893">
        <w:rPr>
          <w:rStyle w:val="Strong"/>
        </w:rPr>
        <w:t>3. Management of Tourism and Recreational Complexes</w:t>
      </w:r>
    </w:p>
    <w:p w:rsidR="00F67893" w:rsidRPr="00F67893" w:rsidRDefault="00F67893" w:rsidP="00F67893">
      <w:pPr>
        <w:pStyle w:val="NormalWeb"/>
        <w:numPr>
          <w:ilvl w:val="0"/>
          <w:numId w:val="10"/>
        </w:numPr>
      </w:pPr>
      <w:r w:rsidRPr="00F67893">
        <w:t>Legal regulations and institutional frameworks for the functioning of tourism and recreational systems</w:t>
      </w:r>
    </w:p>
    <w:p w:rsidR="00F67893" w:rsidRPr="00F67893" w:rsidRDefault="00F67893" w:rsidP="00F67893">
      <w:pPr>
        <w:pStyle w:val="NormalWeb"/>
        <w:numPr>
          <w:ilvl w:val="0"/>
          <w:numId w:val="10"/>
        </w:numPr>
      </w:pPr>
      <w:r w:rsidRPr="00F67893">
        <w:t>Geopolitical factors influencing tourism development</w:t>
      </w:r>
    </w:p>
    <w:p w:rsidR="00F67893" w:rsidRPr="00F67893" w:rsidRDefault="00F67893" w:rsidP="00F67893">
      <w:pPr>
        <w:pStyle w:val="NormalWeb"/>
        <w:numPr>
          <w:ilvl w:val="0"/>
          <w:numId w:val="10"/>
        </w:numPr>
      </w:pPr>
      <w:r w:rsidRPr="00F67893">
        <w:t>Intergovernmental and transnational cooperation in tourism</w:t>
      </w:r>
    </w:p>
    <w:p w:rsidR="00F67893" w:rsidRPr="00F67893" w:rsidRDefault="00F67893" w:rsidP="00F67893">
      <w:pPr>
        <w:pStyle w:val="NormalWeb"/>
        <w:numPr>
          <w:ilvl w:val="0"/>
          <w:numId w:val="10"/>
        </w:numPr>
      </w:pPr>
      <w:r w:rsidRPr="00F67893">
        <w:t>Education of personnel and human resource management in the tourism and recreation sector</w:t>
      </w:r>
    </w:p>
    <w:p w:rsidR="00F67893" w:rsidRPr="00F67893" w:rsidRDefault="00F67893" w:rsidP="00F67893">
      <w:pPr>
        <w:pStyle w:val="NormalWeb"/>
      </w:pPr>
      <w:r w:rsidRPr="00F67893">
        <w:rPr>
          <w:rStyle w:val="Strong"/>
        </w:rPr>
        <w:t>4. Sustainable Tourism</w:t>
      </w:r>
    </w:p>
    <w:p w:rsidR="00F67893" w:rsidRPr="00F67893" w:rsidRDefault="00F67893" w:rsidP="00F67893">
      <w:pPr>
        <w:pStyle w:val="NormalWeb"/>
        <w:numPr>
          <w:ilvl w:val="0"/>
          <w:numId w:val="11"/>
        </w:numPr>
      </w:pPr>
      <w:r w:rsidRPr="00F67893">
        <w:t>Methodological approaches to assessing tourism sustainability</w:t>
      </w:r>
    </w:p>
    <w:p w:rsidR="00F67893" w:rsidRPr="00F67893" w:rsidRDefault="00F67893" w:rsidP="00F67893">
      <w:pPr>
        <w:pStyle w:val="NormalWeb"/>
        <w:numPr>
          <w:ilvl w:val="0"/>
          <w:numId w:val="11"/>
        </w:numPr>
      </w:pPr>
      <w:r w:rsidRPr="00F67893">
        <w:t>Sustainable management of natural resources and environmental risk assessment</w:t>
      </w:r>
    </w:p>
    <w:p w:rsidR="00F67893" w:rsidRPr="00F67893" w:rsidRDefault="00F67893" w:rsidP="00F67893">
      <w:pPr>
        <w:pStyle w:val="NormalWeb"/>
        <w:numPr>
          <w:ilvl w:val="0"/>
          <w:numId w:val="11"/>
        </w:numPr>
      </w:pPr>
      <w:r w:rsidRPr="00F67893">
        <w:t>Modern IT technologies and geographic information systems in sustainable tourism development</w:t>
      </w:r>
    </w:p>
    <w:p w:rsidR="00F67893" w:rsidRPr="00F67893" w:rsidRDefault="00F67893" w:rsidP="00F67893">
      <w:pPr>
        <w:pStyle w:val="NormalWeb"/>
        <w:numPr>
          <w:ilvl w:val="0"/>
          <w:numId w:val="11"/>
        </w:numPr>
      </w:pPr>
      <w:r w:rsidRPr="00F67893">
        <w:t>Spatial planning for sustainable development of tourism and recreational complexes</w:t>
      </w:r>
    </w:p>
    <w:p w:rsidR="00F67893" w:rsidRPr="00F67893" w:rsidRDefault="00F67893" w:rsidP="00F67893">
      <w:pPr>
        <w:pStyle w:val="NormalWeb"/>
      </w:pPr>
      <w:r w:rsidRPr="00F67893">
        <w:rPr>
          <w:rStyle w:val="Strong"/>
        </w:rPr>
        <w:t>5. Organization of Excursion and Interpretive Services</w:t>
      </w:r>
    </w:p>
    <w:p w:rsidR="00F67893" w:rsidRPr="00F67893" w:rsidRDefault="00F67893" w:rsidP="00F67893">
      <w:pPr>
        <w:pStyle w:val="NormalWeb"/>
        <w:numPr>
          <w:ilvl w:val="0"/>
          <w:numId w:val="12"/>
        </w:numPr>
      </w:pPr>
      <w:r w:rsidRPr="00F67893">
        <w:t>Management of excursion and sightseeing activities in tourism and recreational complexes</w:t>
      </w:r>
    </w:p>
    <w:p w:rsidR="00F67893" w:rsidRPr="00F67893" w:rsidRDefault="00F67893" w:rsidP="00F67893">
      <w:pPr>
        <w:pStyle w:val="NormalWeb"/>
        <w:numPr>
          <w:ilvl w:val="0"/>
          <w:numId w:val="12"/>
        </w:numPr>
      </w:pPr>
      <w:r w:rsidRPr="00F67893">
        <w:t>Excursion services: organizational models, quality standards, personnel, and regional markets</w:t>
      </w:r>
    </w:p>
    <w:p w:rsidR="00F67893" w:rsidRPr="00F67893" w:rsidRDefault="00F67893" w:rsidP="00F67893">
      <w:pPr>
        <w:pStyle w:val="NormalWeb"/>
        <w:numPr>
          <w:ilvl w:val="0"/>
          <w:numId w:val="12"/>
        </w:numPr>
      </w:pPr>
      <w:r w:rsidRPr="00F67893">
        <w:t>Inventory and valorization of tourism and excursion facilities</w:t>
      </w:r>
    </w:p>
    <w:p w:rsidR="00F67893" w:rsidRPr="00F67893" w:rsidRDefault="00F67893" w:rsidP="00F67893">
      <w:pPr>
        <w:pStyle w:val="NormalWeb"/>
      </w:pPr>
      <w:r w:rsidRPr="00F67893">
        <w:rPr>
          <w:rStyle w:val="Strong"/>
        </w:rPr>
        <w:t>6. Innovations in Tourism and Recreational Complexes</w:t>
      </w:r>
    </w:p>
    <w:p w:rsidR="00F67893" w:rsidRPr="00F67893" w:rsidRDefault="00F67893" w:rsidP="00F67893">
      <w:pPr>
        <w:pStyle w:val="NormalWeb"/>
        <w:numPr>
          <w:ilvl w:val="0"/>
          <w:numId w:val="13"/>
        </w:numPr>
      </w:pPr>
      <w:r w:rsidRPr="00F67893">
        <w:t>New health and wellness technologies in resort &amp; spa centers</w:t>
      </w:r>
    </w:p>
    <w:p w:rsidR="00F67893" w:rsidRPr="00F67893" w:rsidRDefault="00F67893" w:rsidP="00F67893">
      <w:pPr>
        <w:pStyle w:val="NormalWeb"/>
        <w:numPr>
          <w:ilvl w:val="0"/>
          <w:numId w:val="13"/>
        </w:numPr>
      </w:pPr>
      <w:r w:rsidRPr="00F67893">
        <w:t>Modern information technologies in tourism development</w:t>
      </w:r>
    </w:p>
    <w:p w:rsidR="008B6A11" w:rsidRPr="0092175A" w:rsidRDefault="00F67893" w:rsidP="00F67893">
      <w:pPr>
        <w:pStyle w:val="NormalWeb"/>
        <w:numPr>
          <w:ilvl w:val="0"/>
          <w:numId w:val="13"/>
        </w:numPr>
      </w:pPr>
      <w:r w:rsidRPr="00F67893">
        <w:t>Priority directions for diversification of the tourism product</w:t>
      </w:r>
    </w:p>
    <w:p w:rsidR="0092175A" w:rsidRDefault="0092175A" w:rsidP="0092175A">
      <w:pPr>
        <w:pStyle w:val="NormalWeb"/>
      </w:pPr>
      <w:r>
        <w:rPr>
          <w:rStyle w:val="Strong"/>
        </w:rPr>
        <w:t>Scientific Activities for Young Researchers within the Conference:</w:t>
      </w:r>
    </w:p>
    <w:p w:rsidR="0092175A" w:rsidRPr="0092175A" w:rsidRDefault="0092175A" w:rsidP="0092175A">
      <w:pPr>
        <w:pStyle w:val="NormalWeb"/>
        <w:numPr>
          <w:ilvl w:val="0"/>
          <w:numId w:val="22"/>
        </w:numPr>
      </w:pPr>
      <w:r w:rsidRPr="0092175A">
        <w:rPr>
          <w:rStyle w:val="Strong"/>
          <w:b w:val="0"/>
        </w:rPr>
        <w:t>Innovative Approaches to Product Development in the Field of Tourism and Services: Design Thinking</w:t>
      </w:r>
      <w:r w:rsidRPr="0092175A">
        <w:rPr>
          <w:b/>
        </w:rPr>
        <w:br/>
      </w:r>
      <w:r w:rsidRPr="0092175A">
        <w:t>Intensive for Young Researchers (School of Tourism and Recreational Design)</w:t>
      </w:r>
      <w:r w:rsidRPr="0092175A">
        <w:br/>
        <w:t>Volkova T. A., V. V. Anisimova, Melnik A. I., Kuban State University</w:t>
      </w:r>
    </w:p>
    <w:p w:rsidR="0092175A" w:rsidRPr="0092175A" w:rsidRDefault="0092175A" w:rsidP="00F67893">
      <w:pPr>
        <w:pStyle w:val="NormalWeb"/>
        <w:numPr>
          <w:ilvl w:val="0"/>
          <w:numId w:val="22"/>
        </w:numPr>
        <w:rPr>
          <w:b/>
        </w:rPr>
      </w:pPr>
      <w:r w:rsidRPr="0092175A">
        <w:rPr>
          <w:rStyle w:val="Strong"/>
          <w:b w:val="0"/>
        </w:rPr>
        <w:lastRenderedPageBreak/>
        <w:t>Round Table “Russia-Serbia: International Tourist Flows and Development Potential”</w:t>
      </w:r>
      <w:r w:rsidRPr="0092175A">
        <w:rPr>
          <w:b/>
        </w:rPr>
        <w:t xml:space="preserve"> </w:t>
      </w:r>
      <w:r w:rsidRPr="0092175A">
        <w:t>(Moderator: Minenkova V. V.)</w:t>
      </w:r>
    </w:p>
    <w:p w:rsidR="00F67893" w:rsidRPr="00F67893" w:rsidRDefault="00F67893" w:rsidP="00F67893">
      <w:pPr>
        <w:spacing w:before="100" w:beforeAutospacing="1" w:after="100" w:afterAutospacing="1" w:line="240" w:lineRule="auto"/>
        <w:rPr>
          <w:rFonts w:ascii="Times New Roman" w:eastAsia="Times New Roman" w:hAnsi="Times New Roman" w:cs="Times New Roman"/>
          <w:b/>
          <w:bCs/>
          <w:sz w:val="24"/>
          <w:szCs w:val="24"/>
        </w:rPr>
      </w:pPr>
      <w:r w:rsidRPr="00F67893">
        <w:rPr>
          <w:rFonts w:ascii="Times New Roman" w:eastAsia="Times New Roman" w:hAnsi="Times New Roman" w:cs="Times New Roman"/>
          <w:b/>
          <w:bCs/>
          <w:sz w:val="24"/>
          <w:szCs w:val="24"/>
          <w:u w:val="single"/>
        </w:rPr>
        <w:t>Important Information</w:t>
      </w:r>
    </w:p>
    <w:p w:rsidR="00F67893" w:rsidRPr="00F67893" w:rsidRDefault="00F67893" w:rsidP="00F67893">
      <w:pPr>
        <w:spacing w:before="100" w:beforeAutospacing="1" w:after="100" w:afterAutospacing="1" w:line="240" w:lineRule="auto"/>
        <w:rPr>
          <w:rFonts w:ascii="Times New Roman" w:eastAsia="Times New Roman" w:hAnsi="Times New Roman" w:cs="Times New Roman"/>
          <w:sz w:val="24"/>
          <w:szCs w:val="24"/>
        </w:rPr>
      </w:pPr>
      <w:r w:rsidRPr="00F67893">
        <w:rPr>
          <w:rFonts w:ascii="Times New Roman" w:eastAsia="Times New Roman" w:hAnsi="Times New Roman" w:cs="Times New Roman"/>
          <w:b/>
          <w:bCs/>
          <w:sz w:val="24"/>
          <w:szCs w:val="24"/>
        </w:rPr>
        <w:br/>
        <w:t>Working languages of the conference:</w:t>
      </w:r>
      <w:r w:rsidRPr="00F67893">
        <w:rPr>
          <w:rFonts w:ascii="Times New Roman" w:eastAsia="Times New Roman" w:hAnsi="Times New Roman" w:cs="Times New Roman"/>
          <w:sz w:val="24"/>
          <w:szCs w:val="24"/>
        </w:rPr>
        <w:t xml:space="preserve"> Serbian, Russian, English</w:t>
      </w:r>
      <w:r w:rsidRPr="00F67893">
        <w:rPr>
          <w:rFonts w:ascii="Times New Roman" w:eastAsia="Times New Roman" w:hAnsi="Times New Roman" w:cs="Times New Roman"/>
          <w:sz w:val="24"/>
          <w:szCs w:val="24"/>
        </w:rPr>
        <w:br/>
      </w:r>
      <w:r w:rsidRPr="00F67893">
        <w:rPr>
          <w:rFonts w:ascii="Times New Roman" w:eastAsia="Times New Roman" w:hAnsi="Times New Roman" w:cs="Times New Roman"/>
          <w:b/>
          <w:bCs/>
          <w:sz w:val="24"/>
          <w:szCs w:val="24"/>
        </w:rPr>
        <w:t>Conference dates:</w:t>
      </w:r>
      <w:r w:rsidRPr="00F67893">
        <w:rPr>
          <w:rFonts w:ascii="Times New Roman" w:eastAsia="Times New Roman" w:hAnsi="Times New Roman" w:cs="Times New Roman"/>
          <w:sz w:val="24"/>
          <w:szCs w:val="24"/>
        </w:rPr>
        <w:t xml:space="preserve"> April 21–22, 2026</w:t>
      </w:r>
      <w:r w:rsidRPr="00F67893">
        <w:rPr>
          <w:rFonts w:ascii="Times New Roman" w:eastAsia="Times New Roman" w:hAnsi="Times New Roman" w:cs="Times New Roman"/>
          <w:sz w:val="24"/>
          <w:szCs w:val="24"/>
        </w:rPr>
        <w:br/>
      </w:r>
      <w:r w:rsidRPr="00F67893">
        <w:rPr>
          <w:rFonts w:ascii="Times New Roman" w:eastAsia="Times New Roman" w:hAnsi="Times New Roman" w:cs="Times New Roman"/>
          <w:b/>
          <w:bCs/>
          <w:sz w:val="24"/>
          <w:szCs w:val="24"/>
        </w:rPr>
        <w:t>Submission of papers for publication:</w:t>
      </w:r>
      <w:r w:rsidRPr="00F67893">
        <w:rPr>
          <w:rFonts w:ascii="Times New Roman" w:eastAsia="Times New Roman" w:hAnsi="Times New Roman" w:cs="Times New Roman"/>
          <w:sz w:val="24"/>
          <w:szCs w:val="24"/>
        </w:rPr>
        <w:t xml:space="preserve"> Serbian, Russian, English (deadline: March 30, 2026)</w:t>
      </w:r>
      <w:r w:rsidRPr="00F67893">
        <w:rPr>
          <w:rFonts w:ascii="Times New Roman" w:eastAsia="Times New Roman" w:hAnsi="Times New Roman" w:cs="Times New Roman"/>
          <w:sz w:val="24"/>
          <w:szCs w:val="24"/>
        </w:rPr>
        <w:br/>
      </w:r>
      <w:r w:rsidRPr="00F67893">
        <w:rPr>
          <w:rFonts w:ascii="Times New Roman" w:eastAsia="Times New Roman" w:hAnsi="Times New Roman" w:cs="Times New Roman"/>
          <w:b/>
          <w:bCs/>
          <w:sz w:val="24"/>
          <w:szCs w:val="24"/>
        </w:rPr>
        <w:t>Venue:</w:t>
      </w:r>
      <w:r w:rsidRPr="00F67893">
        <w:rPr>
          <w:rFonts w:ascii="Times New Roman" w:eastAsia="Times New Roman" w:hAnsi="Times New Roman" w:cs="Times New Roman"/>
          <w:sz w:val="24"/>
          <w:szCs w:val="24"/>
        </w:rPr>
        <w:t xml:space="preserve"> University of Belgrade, Studentski trg 1, Stari Grad, Belgrade</w:t>
      </w:r>
      <w:r w:rsidRPr="00F67893">
        <w:rPr>
          <w:rFonts w:ascii="Times New Roman" w:eastAsia="Times New Roman" w:hAnsi="Times New Roman" w:cs="Times New Roman"/>
          <w:sz w:val="24"/>
          <w:szCs w:val="24"/>
        </w:rPr>
        <w:br/>
      </w:r>
    </w:p>
    <w:p w:rsidR="00F67893" w:rsidRPr="00F67893" w:rsidRDefault="00F67893" w:rsidP="00F67893">
      <w:pPr>
        <w:spacing w:before="100" w:beforeAutospacing="1" w:after="100" w:afterAutospacing="1" w:line="240" w:lineRule="auto"/>
        <w:rPr>
          <w:rFonts w:ascii="Times New Roman" w:eastAsia="Times New Roman" w:hAnsi="Times New Roman" w:cs="Times New Roman"/>
          <w:sz w:val="24"/>
          <w:szCs w:val="24"/>
        </w:rPr>
      </w:pPr>
      <w:r w:rsidRPr="00F67893">
        <w:rPr>
          <w:rFonts w:ascii="Times New Roman" w:eastAsia="Times New Roman" w:hAnsi="Times New Roman" w:cs="Times New Roman"/>
          <w:sz w:val="24"/>
          <w:szCs w:val="24"/>
        </w:rPr>
        <w:t xml:space="preserve">Publication of </w:t>
      </w:r>
      <w:r w:rsidRPr="00F67893">
        <w:rPr>
          <w:rFonts w:ascii="Times New Roman" w:eastAsia="Times New Roman" w:hAnsi="Times New Roman" w:cs="Times New Roman"/>
          <w:b/>
          <w:bCs/>
          <w:sz w:val="24"/>
          <w:szCs w:val="24"/>
        </w:rPr>
        <w:t xml:space="preserve">one paper (up to 5 pages) </w:t>
      </w:r>
      <w:r w:rsidRPr="00F67893">
        <w:rPr>
          <w:rFonts w:ascii="Times New Roman" w:eastAsia="Times New Roman" w:hAnsi="Times New Roman" w:cs="Times New Roman"/>
          <w:bCs/>
          <w:sz w:val="24"/>
          <w:szCs w:val="24"/>
        </w:rPr>
        <w:t>in the conference proceedings is</w:t>
      </w:r>
      <w:r w:rsidRPr="00F67893">
        <w:rPr>
          <w:rFonts w:ascii="Times New Roman" w:eastAsia="Times New Roman" w:hAnsi="Times New Roman" w:cs="Times New Roman"/>
          <w:b/>
          <w:bCs/>
          <w:sz w:val="24"/>
          <w:szCs w:val="24"/>
        </w:rPr>
        <w:t xml:space="preserve"> free of charge</w:t>
      </w:r>
      <w:r w:rsidRPr="00F67893">
        <w:rPr>
          <w:rFonts w:ascii="Times New Roman" w:eastAsia="Times New Roman" w:hAnsi="Times New Roman" w:cs="Times New Roman"/>
          <w:sz w:val="24"/>
          <w:szCs w:val="24"/>
        </w:rPr>
        <w:t xml:space="preserve">. Papers for publication should be submitted by e-mail as an attached file to: </w:t>
      </w:r>
      <w:r w:rsidRPr="00F67893">
        <w:rPr>
          <w:rFonts w:ascii="Times New Roman" w:eastAsia="Times New Roman" w:hAnsi="Times New Roman" w:cs="Times New Roman"/>
          <w:bCs/>
          <w:sz w:val="24"/>
          <w:szCs w:val="24"/>
        </w:rPr>
        <w:t>kafedra-tourismkubsu@mail.ru</w:t>
      </w:r>
      <w:r w:rsidRPr="00F67893">
        <w:rPr>
          <w:rFonts w:ascii="Times New Roman" w:eastAsia="Times New Roman" w:hAnsi="Times New Roman" w:cs="Times New Roman"/>
          <w:sz w:val="24"/>
          <w:szCs w:val="24"/>
        </w:rPr>
        <w:t xml:space="preserve">. The conference proceedings will be published in the </w:t>
      </w:r>
      <w:r w:rsidRPr="00F67893">
        <w:rPr>
          <w:rFonts w:ascii="Times New Roman" w:eastAsia="Times New Roman" w:hAnsi="Times New Roman" w:cs="Times New Roman"/>
          <w:bCs/>
          <w:sz w:val="24"/>
          <w:szCs w:val="24"/>
        </w:rPr>
        <w:t>Scientific e-Library RINC (Elibrary.ru)</w:t>
      </w:r>
      <w:r w:rsidRPr="00F67893">
        <w:rPr>
          <w:rFonts w:ascii="Times New Roman" w:eastAsia="Times New Roman" w:hAnsi="Times New Roman" w:cs="Times New Roman"/>
          <w:sz w:val="24"/>
          <w:szCs w:val="24"/>
        </w:rPr>
        <w:t>.</w:t>
      </w:r>
    </w:p>
    <w:p w:rsidR="00F67893" w:rsidRPr="00F67893" w:rsidRDefault="00F67893" w:rsidP="00F67893">
      <w:pPr>
        <w:spacing w:before="100" w:beforeAutospacing="1" w:after="100" w:afterAutospacing="1" w:line="240" w:lineRule="auto"/>
        <w:rPr>
          <w:rFonts w:ascii="Times New Roman" w:eastAsia="Times New Roman" w:hAnsi="Times New Roman" w:cs="Times New Roman"/>
          <w:sz w:val="24"/>
          <w:szCs w:val="24"/>
        </w:rPr>
      </w:pPr>
      <w:r w:rsidRPr="00F67893">
        <w:rPr>
          <w:rFonts w:ascii="Times New Roman" w:eastAsia="Times New Roman" w:hAnsi="Times New Roman" w:cs="Times New Roman"/>
          <w:sz w:val="24"/>
          <w:szCs w:val="24"/>
        </w:rPr>
        <w:t xml:space="preserve">More information about the conference program is available at the following link: </w:t>
      </w:r>
      <w:hyperlink r:id="rId5" w:history="1">
        <w:r w:rsidRPr="00F67893">
          <w:rPr>
            <w:rStyle w:val="Hyperlink"/>
            <w:rFonts w:ascii="Times New Roman" w:hAnsi="Times New Roman" w:cs="Times New Roman"/>
          </w:rPr>
          <w:t>XIV. Међународна конференција ТУРИСТИЧКО-РЕКРЕАТИВНИ КОМПЛЕКС У СИСТЕМУ РЕГИОНАЛНОГ РАЗВОЈА</w:t>
        </w:r>
      </w:hyperlink>
    </w:p>
    <w:p w:rsidR="004F35B8" w:rsidRPr="00F67893" w:rsidRDefault="004F35B8"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4F35B8">
      <w:pPr>
        <w:rPr>
          <w:rFonts w:ascii="Times New Roman" w:hAnsi="Times New Roman" w:cs="Times New Roman"/>
          <w:sz w:val="30"/>
          <w:szCs w:val="30"/>
          <w:shd w:val="clear" w:color="auto" w:fill="FFFFFF"/>
        </w:rPr>
      </w:pPr>
    </w:p>
    <w:p w:rsidR="00F67893" w:rsidRPr="00F67893" w:rsidRDefault="00F67893" w:rsidP="0092175A">
      <w:pPr>
        <w:spacing w:after="0" w:line="360" w:lineRule="auto"/>
        <w:rPr>
          <w:rFonts w:ascii="Times New Roman" w:hAnsi="Times New Roman" w:cs="Times New Roman"/>
          <w:sz w:val="30"/>
          <w:szCs w:val="30"/>
          <w:shd w:val="clear" w:color="auto" w:fill="FFFFFF"/>
        </w:rPr>
      </w:pP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lastRenderedPageBreak/>
        <w:t>Кубански државни универзитет</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Центар Руског географског друштва у Републици Србији</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Београдски универзитет – Географски факултет</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Српско географско друштво</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Руски центар за науку и културу у Београду</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Абхаски државни универзитет</w:t>
      </w:r>
    </w:p>
    <w:p w:rsidR="004F35B8" w:rsidRPr="0092175A" w:rsidRDefault="004F35B8" w:rsidP="0092175A">
      <w:pPr>
        <w:spacing w:after="0" w:line="360" w:lineRule="auto"/>
        <w:jc w:val="center"/>
        <w:rPr>
          <w:rFonts w:ascii="Times New Roman" w:hAnsi="Times New Roman" w:cs="Times New Roman"/>
          <w:b/>
          <w:sz w:val="28"/>
          <w:szCs w:val="28"/>
          <w:shd w:val="clear" w:color="auto" w:fill="FFFFFF"/>
          <w:lang w:val="ru-RU"/>
        </w:rPr>
      </w:pPr>
      <w:r w:rsidRPr="0092175A">
        <w:rPr>
          <w:rFonts w:ascii="Times New Roman" w:hAnsi="Times New Roman" w:cs="Times New Roman"/>
          <w:b/>
          <w:sz w:val="28"/>
          <w:szCs w:val="28"/>
          <w:shd w:val="clear" w:color="auto" w:fill="FFFFFF"/>
          <w:lang w:val="ru-RU"/>
        </w:rPr>
        <w:t>ПМФ Универзитета у Бањој Луци</w:t>
      </w:r>
    </w:p>
    <w:p w:rsidR="004F35B8" w:rsidRPr="0092175A" w:rsidRDefault="004F35B8" w:rsidP="0092175A">
      <w:pPr>
        <w:spacing w:after="0" w:line="360" w:lineRule="auto"/>
        <w:jc w:val="center"/>
        <w:rPr>
          <w:rFonts w:ascii="Times New Roman" w:hAnsi="Times New Roman" w:cs="Times New Roman"/>
          <w:b/>
          <w:sz w:val="28"/>
          <w:szCs w:val="28"/>
          <w:lang w:val="ru-RU"/>
        </w:rPr>
      </w:pPr>
      <w:r w:rsidRPr="0092175A">
        <w:rPr>
          <w:rFonts w:ascii="Times New Roman" w:hAnsi="Times New Roman" w:cs="Times New Roman"/>
          <w:b/>
          <w:sz w:val="28"/>
          <w:szCs w:val="28"/>
          <w:shd w:val="clear" w:color="auto" w:fill="FFFFFF"/>
          <w:lang w:val="ru-RU"/>
        </w:rPr>
        <w:t>Руска еколошка академија</w:t>
      </w:r>
    </w:p>
    <w:p w:rsidR="00F67893" w:rsidRPr="00F67893" w:rsidRDefault="00F67893" w:rsidP="006A0AD4">
      <w:pPr>
        <w:jc w:val="center"/>
        <w:rPr>
          <w:rFonts w:ascii="Times New Roman" w:hAnsi="Times New Roman" w:cs="Times New Roman"/>
          <w:sz w:val="24"/>
          <w:szCs w:val="24"/>
          <w:lang w:val="ru-RU"/>
        </w:rPr>
      </w:pPr>
    </w:p>
    <w:p w:rsidR="004F35B8" w:rsidRPr="00F67893" w:rsidRDefault="004F35B8" w:rsidP="006A0AD4">
      <w:pPr>
        <w:jc w:val="center"/>
        <w:rPr>
          <w:rFonts w:ascii="Times New Roman" w:hAnsi="Times New Roman" w:cs="Times New Roman"/>
          <w:sz w:val="24"/>
          <w:szCs w:val="24"/>
          <w:lang w:val="ru-RU"/>
        </w:rPr>
      </w:pPr>
      <w:r w:rsidRPr="00F67893">
        <w:rPr>
          <w:rFonts w:ascii="Times New Roman" w:hAnsi="Times New Roman" w:cs="Times New Roman"/>
          <w:sz w:val="24"/>
          <w:szCs w:val="24"/>
          <w:lang w:val="ru-RU"/>
        </w:rPr>
        <w:t>имају част да објаве</w:t>
      </w:r>
    </w:p>
    <w:p w:rsidR="00F67893" w:rsidRPr="00F67893" w:rsidRDefault="004F35B8" w:rsidP="006A0AD4">
      <w:pPr>
        <w:jc w:val="center"/>
        <w:rPr>
          <w:rFonts w:ascii="Times New Roman" w:hAnsi="Times New Roman" w:cs="Times New Roman"/>
          <w:sz w:val="24"/>
          <w:szCs w:val="24"/>
          <w:lang w:val="ru-RU"/>
        </w:rPr>
      </w:pPr>
      <w:r w:rsidRPr="00F67893">
        <w:rPr>
          <w:rFonts w:ascii="Times New Roman" w:hAnsi="Times New Roman" w:cs="Times New Roman"/>
          <w:sz w:val="24"/>
          <w:szCs w:val="24"/>
          <w:lang w:val="ru-RU"/>
        </w:rPr>
        <w:t xml:space="preserve">позив за учешће на </w:t>
      </w:r>
      <w:r w:rsidRPr="00F67893">
        <w:rPr>
          <w:rFonts w:ascii="Times New Roman" w:hAnsi="Times New Roman" w:cs="Times New Roman"/>
          <w:sz w:val="24"/>
          <w:szCs w:val="24"/>
        </w:rPr>
        <w:t>XIV</w:t>
      </w:r>
      <w:r w:rsidRPr="00F67893">
        <w:rPr>
          <w:rFonts w:ascii="Times New Roman" w:hAnsi="Times New Roman" w:cs="Times New Roman"/>
          <w:sz w:val="24"/>
          <w:szCs w:val="24"/>
          <w:lang w:val="ru-RU"/>
        </w:rPr>
        <w:t xml:space="preserve"> међународној научној конференцији</w:t>
      </w:r>
    </w:p>
    <w:p w:rsidR="004F35B8" w:rsidRPr="00F67893" w:rsidRDefault="004F35B8" w:rsidP="006A0AD4">
      <w:pPr>
        <w:jc w:val="center"/>
        <w:rPr>
          <w:rFonts w:ascii="Times New Roman" w:hAnsi="Times New Roman" w:cs="Times New Roman"/>
          <w:sz w:val="36"/>
          <w:szCs w:val="36"/>
          <w:lang w:val="ru-RU"/>
        </w:rPr>
      </w:pPr>
      <w:r w:rsidRPr="00F67893">
        <w:rPr>
          <w:rFonts w:ascii="Times New Roman" w:hAnsi="Times New Roman" w:cs="Times New Roman"/>
          <w:sz w:val="24"/>
          <w:szCs w:val="24"/>
          <w:lang w:val="ru-RU"/>
        </w:rPr>
        <w:br/>
      </w:r>
      <w:r w:rsidRPr="00F67893">
        <w:rPr>
          <w:rFonts w:ascii="Times New Roman" w:hAnsi="Times New Roman" w:cs="Times New Roman"/>
          <w:b/>
          <w:sz w:val="36"/>
          <w:szCs w:val="36"/>
          <w:lang w:val="ru-RU"/>
        </w:rPr>
        <w:t>“Туристичко-рекреативни комплекс у систему регионалног развоја”</w:t>
      </w:r>
    </w:p>
    <w:p w:rsidR="004F35B8" w:rsidRPr="00D05CF9" w:rsidRDefault="004F35B8" w:rsidP="00D05CF9">
      <w:pPr>
        <w:spacing w:before="100" w:beforeAutospacing="1" w:after="100" w:afterAutospacing="1" w:line="240" w:lineRule="auto"/>
        <w:jc w:val="both"/>
        <w:rPr>
          <w:rFonts w:ascii="Times New Roman" w:hAnsi="Times New Roman" w:cs="Times New Roman"/>
          <w:sz w:val="24"/>
          <w:szCs w:val="24"/>
          <w:lang w:val="ru-RU"/>
        </w:rPr>
      </w:pPr>
      <w:r w:rsidRPr="00F67893">
        <w:rPr>
          <w:rFonts w:ascii="Times New Roman" w:hAnsi="Times New Roman" w:cs="Times New Roman"/>
          <w:lang w:val="ru-RU"/>
        </w:rPr>
        <w:br/>
      </w:r>
      <w:r w:rsidRPr="00D05CF9">
        <w:rPr>
          <w:rFonts w:ascii="Times New Roman" w:hAnsi="Times New Roman" w:cs="Times New Roman"/>
          <w:sz w:val="24"/>
          <w:szCs w:val="24"/>
          <w:lang w:val="ru-RU"/>
        </w:rPr>
        <w:t>Велик</w:t>
      </w:r>
      <w:r w:rsidR="00D05CF9">
        <w:rPr>
          <w:rFonts w:ascii="Times New Roman" w:hAnsi="Times New Roman" w:cs="Times New Roman"/>
          <w:sz w:val="24"/>
          <w:szCs w:val="24"/>
        </w:rPr>
        <w:t>a</w:t>
      </w:r>
      <w:r w:rsidRPr="00D05CF9">
        <w:rPr>
          <w:rFonts w:ascii="Times New Roman" w:hAnsi="Times New Roman" w:cs="Times New Roman"/>
          <w:sz w:val="24"/>
          <w:szCs w:val="24"/>
          <w:lang w:val="ru-RU"/>
        </w:rPr>
        <w:t xml:space="preserve"> међународн</w:t>
      </w:r>
      <w:r w:rsidR="00D05CF9">
        <w:rPr>
          <w:rFonts w:ascii="Times New Roman" w:hAnsi="Times New Roman" w:cs="Times New Roman"/>
          <w:sz w:val="24"/>
          <w:szCs w:val="24"/>
        </w:rPr>
        <w:t>a</w:t>
      </w:r>
      <w:r w:rsidRPr="00D05CF9">
        <w:rPr>
          <w:rFonts w:ascii="Times New Roman" w:hAnsi="Times New Roman" w:cs="Times New Roman"/>
          <w:sz w:val="24"/>
          <w:szCs w:val="24"/>
          <w:lang w:val="ru-RU"/>
        </w:rPr>
        <w:t xml:space="preserve"> научн</w:t>
      </w:r>
      <w:r w:rsidR="00D05CF9">
        <w:rPr>
          <w:rFonts w:ascii="Times New Roman" w:hAnsi="Times New Roman" w:cs="Times New Roman"/>
          <w:sz w:val="24"/>
          <w:szCs w:val="24"/>
        </w:rPr>
        <w:t>a</w:t>
      </w:r>
      <w:r w:rsidR="00D05CF9" w:rsidRPr="00D05CF9">
        <w:rPr>
          <w:rFonts w:ascii="Times New Roman" w:hAnsi="Times New Roman" w:cs="Times New Roman"/>
          <w:sz w:val="24"/>
          <w:szCs w:val="24"/>
          <w:lang w:val="ru-RU"/>
        </w:rPr>
        <w:t xml:space="preserve"> </w:t>
      </w:r>
      <w:r w:rsidR="00D05CF9">
        <w:rPr>
          <w:rFonts w:ascii="Times New Roman" w:hAnsi="Times New Roman" w:cs="Times New Roman"/>
          <w:sz w:val="24"/>
          <w:szCs w:val="24"/>
          <w:lang w:val="sr-Cyrl-RS"/>
        </w:rPr>
        <w:t>конференција</w:t>
      </w:r>
      <w:r w:rsidRPr="00D05CF9">
        <w:rPr>
          <w:rFonts w:ascii="Times New Roman" w:hAnsi="Times New Roman" w:cs="Times New Roman"/>
          <w:sz w:val="24"/>
          <w:szCs w:val="24"/>
          <w:lang w:val="ru-RU"/>
        </w:rPr>
        <w:t xml:space="preserve"> кој</w:t>
      </w:r>
      <w:r w:rsidR="00D05CF9">
        <w:rPr>
          <w:rFonts w:ascii="Times New Roman" w:hAnsi="Times New Roman" w:cs="Times New Roman"/>
          <w:sz w:val="24"/>
          <w:szCs w:val="24"/>
          <w:lang w:val="ru-RU"/>
        </w:rPr>
        <w:t>а</w:t>
      </w:r>
      <w:r w:rsidRPr="00D05CF9">
        <w:rPr>
          <w:rFonts w:ascii="Times New Roman" w:hAnsi="Times New Roman" w:cs="Times New Roman"/>
          <w:sz w:val="24"/>
          <w:szCs w:val="24"/>
          <w:lang w:val="ru-RU"/>
        </w:rPr>
        <w:t xml:space="preserve"> одговара савременим изазовима развоја науке и праксе у области туризма и рекреације. Конференција се континуирано одржава од 2005. године и афирмисала се као значајна платформа за размену знања и искустава.</w:t>
      </w:r>
    </w:p>
    <w:p w:rsidR="004F35B8" w:rsidRPr="00D05CF9" w:rsidRDefault="004F35B8" w:rsidP="00D05CF9">
      <w:pPr>
        <w:spacing w:before="100" w:beforeAutospacing="1" w:after="100" w:afterAutospacing="1" w:line="240" w:lineRule="auto"/>
        <w:jc w:val="both"/>
        <w:rPr>
          <w:rFonts w:ascii="Times New Roman" w:hAnsi="Times New Roman" w:cs="Times New Roman"/>
          <w:sz w:val="24"/>
          <w:szCs w:val="24"/>
          <w:lang w:val="ru-RU"/>
        </w:rPr>
      </w:pPr>
      <w:r w:rsidRPr="00D05CF9">
        <w:rPr>
          <w:rFonts w:ascii="Times New Roman" w:hAnsi="Times New Roman" w:cs="Times New Roman"/>
          <w:sz w:val="24"/>
          <w:szCs w:val="24"/>
          <w:lang w:val="ru-RU"/>
        </w:rPr>
        <w:t>Међународна конференција</w:t>
      </w:r>
      <w:r w:rsidR="00D21091">
        <w:rPr>
          <w:rFonts w:ascii="Times New Roman" w:hAnsi="Times New Roman" w:cs="Times New Roman"/>
          <w:sz w:val="24"/>
          <w:szCs w:val="24"/>
          <w:lang w:val="ru-RU"/>
        </w:rPr>
        <w:t xml:space="preserve"> </w:t>
      </w:r>
      <w:r w:rsidRPr="00D05CF9">
        <w:rPr>
          <w:rStyle w:val="Strong"/>
          <w:rFonts w:ascii="Times New Roman" w:hAnsi="Times New Roman" w:cs="Times New Roman"/>
          <w:sz w:val="24"/>
          <w:szCs w:val="24"/>
          <w:lang w:val="ru-RU"/>
        </w:rPr>
        <w:t>„Туристичко-рекреативни комплекс у систему регионалног развоја“</w:t>
      </w:r>
      <w:r w:rsidRPr="00D05CF9">
        <w:rPr>
          <w:rFonts w:ascii="Times New Roman" w:hAnsi="Times New Roman" w:cs="Times New Roman"/>
          <w:sz w:val="24"/>
          <w:szCs w:val="24"/>
          <w:lang w:val="ru-RU"/>
        </w:rPr>
        <w:t xml:space="preserve"> окупља истакнуте научнике, истраживаче и стручњаке из Русије и других земаља света. Учесници из различитих области рекреативне географије и сродних дисциплина представиће најновија истраживања, теоријске приступе и примере добре праксе, са циљем унапређења разумевања улоге туризма и рекреације у регионалном развоју.</w:t>
      </w:r>
    </w:p>
    <w:p w:rsidR="004F35B8" w:rsidRPr="00284DD0" w:rsidRDefault="004F35B8" w:rsidP="00D05CF9">
      <w:pPr>
        <w:spacing w:before="100" w:beforeAutospacing="1" w:after="100" w:afterAutospacing="1" w:line="240" w:lineRule="auto"/>
        <w:jc w:val="both"/>
        <w:rPr>
          <w:rFonts w:ascii="Times New Roman" w:eastAsia="Times New Roman" w:hAnsi="Times New Roman" w:cs="Times New Roman"/>
          <w:sz w:val="24"/>
          <w:szCs w:val="24"/>
          <w:lang w:val="ru-RU"/>
        </w:rPr>
      </w:pPr>
      <w:r w:rsidRPr="00284DD0">
        <w:rPr>
          <w:rFonts w:ascii="Times New Roman" w:eastAsia="Times New Roman" w:hAnsi="Times New Roman" w:cs="Times New Roman"/>
          <w:bCs/>
          <w:sz w:val="24"/>
          <w:szCs w:val="24"/>
          <w:lang w:val="ru-RU"/>
        </w:rPr>
        <w:t>Рад конференције биће организован кроз неколико тематских сесија:</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lang w:val="ru-RU"/>
        </w:rPr>
      </w:pPr>
      <w:r w:rsidRPr="00D21091">
        <w:rPr>
          <w:rFonts w:ascii="Times New Roman" w:eastAsia="Times New Roman" w:hAnsi="Times New Roman" w:cs="Times New Roman"/>
          <w:b/>
          <w:bCs/>
          <w:sz w:val="24"/>
          <w:szCs w:val="24"/>
          <w:lang w:val="ru-RU"/>
        </w:rPr>
        <w:t>1. Географија туризма и туристичко-рекреативни потенцијал простора</w:t>
      </w:r>
    </w:p>
    <w:p w:rsidR="004F35B8" w:rsidRPr="00D21091" w:rsidRDefault="004F35B8" w:rsidP="00D05CF9">
      <w:pPr>
        <w:pStyle w:val="ListParagraph"/>
        <w:numPr>
          <w:ilvl w:val="0"/>
          <w:numId w:val="16"/>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Одмаралишта, здравствене дестинације и туристички центри: стање, проблеми и перспективе развоја</w:t>
      </w:r>
    </w:p>
    <w:p w:rsidR="004F35B8" w:rsidRPr="00D21091" w:rsidRDefault="004F35B8" w:rsidP="00D05CF9">
      <w:pPr>
        <w:pStyle w:val="ListParagraph"/>
        <w:numPr>
          <w:ilvl w:val="0"/>
          <w:numId w:val="16"/>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Туризам и одрживи развој простора: улога заштићених подручја у развоју туризма</w:t>
      </w:r>
    </w:p>
    <w:p w:rsidR="004F35B8" w:rsidRPr="00D21091" w:rsidRDefault="004F35B8" w:rsidP="00D05CF9">
      <w:pPr>
        <w:pStyle w:val="ListParagraph"/>
        <w:numPr>
          <w:ilvl w:val="0"/>
          <w:numId w:val="16"/>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Истраживање, вредновање и анализа развоја туристичко-рекреативних комплекса</w:t>
      </w:r>
    </w:p>
    <w:p w:rsidR="004F35B8" w:rsidRPr="00D21091" w:rsidRDefault="004F35B8" w:rsidP="00D05CF9">
      <w:pPr>
        <w:pStyle w:val="ListParagraph"/>
        <w:numPr>
          <w:ilvl w:val="0"/>
          <w:numId w:val="16"/>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Посебни облици туризма, са посебним освртом на сеоски (рурални/агротуризам)</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rPr>
      </w:pPr>
      <w:r w:rsidRPr="00D21091">
        <w:rPr>
          <w:rFonts w:ascii="Times New Roman" w:eastAsia="Times New Roman" w:hAnsi="Times New Roman" w:cs="Times New Roman"/>
          <w:b/>
          <w:bCs/>
          <w:sz w:val="24"/>
          <w:szCs w:val="24"/>
        </w:rPr>
        <w:lastRenderedPageBreak/>
        <w:t>2. Економија туризма</w:t>
      </w:r>
    </w:p>
    <w:p w:rsidR="004F35B8" w:rsidRPr="00D21091" w:rsidRDefault="004F35B8" w:rsidP="00D05CF9">
      <w:pPr>
        <w:pStyle w:val="ListParagraph"/>
        <w:numPr>
          <w:ilvl w:val="0"/>
          <w:numId w:val="17"/>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Савремена структура и трендови развоја туристичког тржишта</w:t>
      </w:r>
    </w:p>
    <w:p w:rsidR="004F35B8" w:rsidRPr="00D21091" w:rsidRDefault="004F35B8" w:rsidP="00D05CF9">
      <w:pPr>
        <w:pStyle w:val="ListParagraph"/>
        <w:numPr>
          <w:ilvl w:val="0"/>
          <w:numId w:val="17"/>
        </w:numPr>
        <w:spacing w:before="100" w:beforeAutospacing="1" w:after="100" w:afterAutospacing="1" w:line="240" w:lineRule="auto"/>
        <w:jc w:val="both"/>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Економска ефикасност туризма</w:t>
      </w:r>
    </w:p>
    <w:p w:rsidR="004F35B8" w:rsidRPr="00D21091" w:rsidRDefault="004F35B8" w:rsidP="00D05CF9">
      <w:pPr>
        <w:pStyle w:val="ListParagraph"/>
        <w:numPr>
          <w:ilvl w:val="0"/>
          <w:numId w:val="17"/>
        </w:numPr>
        <w:spacing w:before="100" w:beforeAutospacing="1" w:after="100" w:afterAutospacing="1" w:line="240" w:lineRule="auto"/>
        <w:jc w:val="both"/>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Привлачење инвестиција у туризам</w:t>
      </w:r>
    </w:p>
    <w:p w:rsidR="004F35B8" w:rsidRPr="00D21091" w:rsidRDefault="004F35B8" w:rsidP="00D05CF9">
      <w:pPr>
        <w:pStyle w:val="ListParagraph"/>
        <w:numPr>
          <w:ilvl w:val="0"/>
          <w:numId w:val="17"/>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Статистичко праћење и евиденција у туризму</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rPr>
      </w:pPr>
      <w:r w:rsidRPr="00D21091">
        <w:rPr>
          <w:rFonts w:ascii="Times New Roman" w:eastAsia="Times New Roman" w:hAnsi="Times New Roman" w:cs="Times New Roman"/>
          <w:b/>
          <w:bCs/>
          <w:sz w:val="24"/>
          <w:szCs w:val="24"/>
        </w:rPr>
        <w:t>3. Менаџмент туристичко-рекреативних комплекса</w:t>
      </w:r>
    </w:p>
    <w:p w:rsidR="004F35B8" w:rsidRPr="00D21091" w:rsidRDefault="004F35B8" w:rsidP="00D05CF9">
      <w:pPr>
        <w:pStyle w:val="ListParagraph"/>
        <w:numPr>
          <w:ilvl w:val="0"/>
          <w:numId w:val="18"/>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Правна регулатива и институционални оквири функционисања туристичко-рекреативних система</w:t>
      </w:r>
    </w:p>
    <w:p w:rsidR="004F35B8" w:rsidRPr="00D21091" w:rsidRDefault="004F35B8" w:rsidP="00D05CF9">
      <w:pPr>
        <w:pStyle w:val="ListParagraph"/>
        <w:numPr>
          <w:ilvl w:val="0"/>
          <w:numId w:val="18"/>
        </w:numPr>
        <w:spacing w:before="100" w:beforeAutospacing="1" w:after="100" w:afterAutospacing="1" w:line="240" w:lineRule="auto"/>
        <w:jc w:val="both"/>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Геополитички фактори развоја туризма</w:t>
      </w:r>
    </w:p>
    <w:p w:rsidR="004F35B8" w:rsidRPr="00D21091" w:rsidRDefault="004F35B8" w:rsidP="00D05CF9">
      <w:pPr>
        <w:pStyle w:val="ListParagraph"/>
        <w:numPr>
          <w:ilvl w:val="0"/>
          <w:numId w:val="18"/>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Међудржавна и транснационална сарадња у туризму</w:t>
      </w:r>
    </w:p>
    <w:p w:rsidR="004F35B8" w:rsidRPr="00D21091" w:rsidRDefault="004F35B8" w:rsidP="00D05CF9">
      <w:pPr>
        <w:pStyle w:val="ListParagraph"/>
        <w:numPr>
          <w:ilvl w:val="0"/>
          <w:numId w:val="18"/>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Образовање кадрова и управљање људским ресурсима у туристичко-рекреативном сектору</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rPr>
      </w:pPr>
      <w:r w:rsidRPr="00D21091">
        <w:rPr>
          <w:rFonts w:ascii="Times New Roman" w:eastAsia="Times New Roman" w:hAnsi="Times New Roman" w:cs="Times New Roman"/>
          <w:b/>
          <w:bCs/>
          <w:sz w:val="24"/>
          <w:szCs w:val="24"/>
        </w:rPr>
        <w:t>4. Одрживи туризам</w:t>
      </w:r>
    </w:p>
    <w:p w:rsidR="004F35B8" w:rsidRPr="00D21091" w:rsidRDefault="004F35B8" w:rsidP="00D05CF9">
      <w:pPr>
        <w:pStyle w:val="ListParagraph"/>
        <w:numPr>
          <w:ilvl w:val="0"/>
          <w:numId w:val="19"/>
        </w:numPr>
        <w:spacing w:before="100" w:beforeAutospacing="1" w:after="100" w:afterAutospacing="1" w:line="240" w:lineRule="auto"/>
        <w:jc w:val="both"/>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Методолошки приступи процени одрживости туризма</w:t>
      </w:r>
    </w:p>
    <w:p w:rsidR="004F35B8" w:rsidRPr="00D21091" w:rsidRDefault="004F35B8" w:rsidP="00D05CF9">
      <w:pPr>
        <w:pStyle w:val="ListParagraph"/>
        <w:numPr>
          <w:ilvl w:val="0"/>
          <w:numId w:val="19"/>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Одрживо управљање природним ресурсима и процена еколошких ризика</w:t>
      </w:r>
    </w:p>
    <w:p w:rsidR="004F35B8" w:rsidRPr="00D21091" w:rsidRDefault="004F35B8" w:rsidP="00D05CF9">
      <w:pPr>
        <w:pStyle w:val="ListParagraph"/>
        <w:numPr>
          <w:ilvl w:val="0"/>
          <w:numId w:val="19"/>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Савремене ИТ технологије и географски информациони системи у одрживом развоју туризма</w:t>
      </w:r>
    </w:p>
    <w:p w:rsidR="004F35B8" w:rsidRPr="00D21091" w:rsidRDefault="004F35B8" w:rsidP="00D05CF9">
      <w:pPr>
        <w:pStyle w:val="ListParagraph"/>
        <w:numPr>
          <w:ilvl w:val="0"/>
          <w:numId w:val="19"/>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Просторно планирање одрживог развоја туристичко-рекреативних комплекса</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rPr>
      </w:pPr>
      <w:r w:rsidRPr="00D21091">
        <w:rPr>
          <w:rFonts w:ascii="Times New Roman" w:eastAsia="Times New Roman" w:hAnsi="Times New Roman" w:cs="Times New Roman"/>
          <w:b/>
          <w:bCs/>
          <w:sz w:val="24"/>
          <w:szCs w:val="24"/>
        </w:rPr>
        <w:t>5. Организација екскурзионих и интерпретативних услуга</w:t>
      </w:r>
    </w:p>
    <w:p w:rsidR="004F35B8" w:rsidRPr="00D21091" w:rsidRDefault="004F35B8" w:rsidP="00D05CF9">
      <w:pPr>
        <w:pStyle w:val="ListParagraph"/>
        <w:numPr>
          <w:ilvl w:val="0"/>
          <w:numId w:val="20"/>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Управљање излетничким и разгледним активностима у туристичко-рекреативним комплексима</w:t>
      </w:r>
    </w:p>
    <w:p w:rsidR="004F35B8" w:rsidRPr="00D21091" w:rsidRDefault="004F35B8" w:rsidP="00D05CF9">
      <w:pPr>
        <w:pStyle w:val="ListParagraph"/>
        <w:numPr>
          <w:ilvl w:val="0"/>
          <w:numId w:val="20"/>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Екскурзионе услуге: модели организације, стандарди квалитета, кадрови и регионална тржишта</w:t>
      </w:r>
    </w:p>
    <w:p w:rsidR="004F35B8" w:rsidRPr="00D21091" w:rsidRDefault="004F35B8" w:rsidP="00D05CF9">
      <w:pPr>
        <w:pStyle w:val="ListParagraph"/>
        <w:numPr>
          <w:ilvl w:val="0"/>
          <w:numId w:val="20"/>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Евиденција и валоризација туристичко-екскурзивних објеката</w:t>
      </w:r>
    </w:p>
    <w:p w:rsidR="004F35B8" w:rsidRPr="00D21091" w:rsidRDefault="004F35B8" w:rsidP="00D05CF9">
      <w:pPr>
        <w:spacing w:before="100" w:beforeAutospacing="1" w:after="100" w:afterAutospacing="1" w:line="240" w:lineRule="auto"/>
        <w:jc w:val="both"/>
        <w:rPr>
          <w:rFonts w:ascii="Times New Roman" w:eastAsia="Times New Roman" w:hAnsi="Times New Roman" w:cs="Times New Roman"/>
          <w:b/>
          <w:bCs/>
          <w:sz w:val="24"/>
          <w:szCs w:val="24"/>
        </w:rPr>
      </w:pPr>
      <w:r w:rsidRPr="00D21091">
        <w:rPr>
          <w:rFonts w:ascii="Times New Roman" w:eastAsia="Times New Roman" w:hAnsi="Times New Roman" w:cs="Times New Roman"/>
          <w:b/>
          <w:bCs/>
          <w:sz w:val="24"/>
          <w:szCs w:val="24"/>
        </w:rPr>
        <w:t>6. Иновације у туристичко-рекреативном комплексу</w:t>
      </w:r>
    </w:p>
    <w:p w:rsidR="004F35B8" w:rsidRPr="00D21091" w:rsidRDefault="004F35B8" w:rsidP="00D05CF9">
      <w:pPr>
        <w:pStyle w:val="ListParagraph"/>
        <w:numPr>
          <w:ilvl w:val="0"/>
          <w:numId w:val="21"/>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 xml:space="preserve">Нове здравствене и </w:t>
      </w:r>
      <w:r w:rsidRPr="00D21091">
        <w:rPr>
          <w:rFonts w:ascii="Times New Roman" w:eastAsia="Times New Roman" w:hAnsi="Times New Roman" w:cs="Times New Roman"/>
          <w:sz w:val="24"/>
          <w:szCs w:val="24"/>
        </w:rPr>
        <w:t>w</w:t>
      </w:r>
      <w:r w:rsidRPr="00D21091">
        <w:rPr>
          <w:rFonts w:ascii="Times New Roman" w:eastAsia="Times New Roman" w:hAnsi="Times New Roman" w:cs="Times New Roman"/>
          <w:sz w:val="24"/>
          <w:szCs w:val="24"/>
          <w:lang w:val="ru-RU"/>
        </w:rPr>
        <w:t>еллнесс технологије у Ресорт &amp; Спа центрима</w:t>
      </w:r>
    </w:p>
    <w:p w:rsidR="004F35B8" w:rsidRPr="00D21091" w:rsidRDefault="004F35B8" w:rsidP="00D05CF9">
      <w:pPr>
        <w:pStyle w:val="ListParagraph"/>
        <w:numPr>
          <w:ilvl w:val="0"/>
          <w:numId w:val="21"/>
        </w:numPr>
        <w:spacing w:before="100" w:beforeAutospacing="1" w:after="100" w:afterAutospacing="1" w:line="240" w:lineRule="auto"/>
        <w:jc w:val="both"/>
        <w:rPr>
          <w:rFonts w:ascii="Times New Roman" w:eastAsia="Times New Roman" w:hAnsi="Times New Roman" w:cs="Times New Roman"/>
          <w:sz w:val="24"/>
          <w:szCs w:val="24"/>
          <w:lang w:val="ru-RU"/>
        </w:rPr>
      </w:pPr>
      <w:r w:rsidRPr="00D21091">
        <w:rPr>
          <w:rFonts w:ascii="Times New Roman" w:eastAsia="Times New Roman" w:hAnsi="Times New Roman" w:cs="Times New Roman"/>
          <w:sz w:val="24"/>
          <w:szCs w:val="24"/>
          <w:lang w:val="ru-RU"/>
        </w:rPr>
        <w:t>Савремене информационе технологије у развоју туризма</w:t>
      </w:r>
    </w:p>
    <w:p w:rsidR="00F67893" w:rsidRPr="00D21091" w:rsidRDefault="004F35B8" w:rsidP="00D05CF9">
      <w:pPr>
        <w:pStyle w:val="ListParagraph"/>
        <w:numPr>
          <w:ilvl w:val="0"/>
          <w:numId w:val="21"/>
        </w:numPr>
        <w:spacing w:before="100" w:beforeAutospacing="1" w:after="100" w:afterAutospacing="1" w:line="240" w:lineRule="auto"/>
        <w:jc w:val="both"/>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Приоритетни правци диверзификације туристичког производа</w:t>
      </w:r>
    </w:p>
    <w:p w:rsidR="00F67893" w:rsidRPr="00D21091" w:rsidRDefault="00F67893" w:rsidP="00D05CF9">
      <w:pPr>
        <w:spacing w:before="100" w:beforeAutospacing="1" w:after="100" w:afterAutospacing="1" w:line="240" w:lineRule="auto"/>
        <w:jc w:val="both"/>
        <w:rPr>
          <w:rFonts w:ascii="Times New Roman" w:hAnsi="Times New Roman" w:cs="Times New Roman"/>
          <w:b/>
          <w:bCs/>
          <w:color w:val="000000"/>
          <w:sz w:val="24"/>
          <w:szCs w:val="24"/>
          <w:shd w:val="clear" w:color="auto" w:fill="FFFFFF"/>
          <w:lang w:val="ru-RU"/>
        </w:rPr>
      </w:pPr>
      <w:r w:rsidRPr="00D21091">
        <w:rPr>
          <w:rFonts w:ascii="Times New Roman" w:hAnsi="Times New Roman" w:cs="Times New Roman"/>
          <w:b/>
          <w:bCs/>
          <w:color w:val="000000"/>
          <w:sz w:val="24"/>
          <w:szCs w:val="24"/>
          <w:shd w:val="clear" w:color="auto" w:fill="FFFFFF"/>
          <w:lang w:val="ru-RU"/>
        </w:rPr>
        <w:t>Научне активности за младе научнике у оквиру конференције:</w:t>
      </w:r>
    </w:p>
    <w:p w:rsidR="00F67893" w:rsidRPr="00F67893" w:rsidRDefault="00F67893" w:rsidP="00D05CF9">
      <w:pPr>
        <w:numPr>
          <w:ilvl w:val="0"/>
          <w:numId w:val="14"/>
        </w:numPr>
        <w:shd w:val="clear" w:color="auto" w:fill="FFFFFF"/>
        <w:spacing w:before="100" w:beforeAutospacing="1" w:after="100" w:afterAutospacing="1" w:line="240" w:lineRule="auto"/>
        <w:jc w:val="both"/>
        <w:rPr>
          <w:rFonts w:ascii="Times New Roman" w:eastAsia="Times New Roman" w:hAnsi="Times New Roman" w:cs="Times New Roman"/>
          <w:sz w:val="24"/>
          <w:szCs w:val="24"/>
          <w:lang w:val="ru-RU"/>
        </w:rPr>
      </w:pPr>
      <w:r w:rsidRPr="00F67893">
        <w:rPr>
          <w:rFonts w:ascii="Times New Roman" w:eastAsia="Times New Roman" w:hAnsi="Times New Roman" w:cs="Times New Roman"/>
          <w:sz w:val="24"/>
          <w:szCs w:val="24"/>
          <w:lang w:val="ru-RU"/>
        </w:rPr>
        <w:t>Иновативни приступи формирању производа у подруч</w:t>
      </w:r>
      <w:r w:rsidRPr="00F67893">
        <w:rPr>
          <w:rFonts w:ascii="Times New Roman" w:eastAsia="Times New Roman" w:hAnsi="Times New Roman" w:cs="Times New Roman"/>
          <w:sz w:val="24"/>
          <w:szCs w:val="24"/>
        </w:rPr>
        <w:t>j</w:t>
      </w:r>
      <w:r w:rsidRPr="00F67893">
        <w:rPr>
          <w:rFonts w:ascii="Times New Roman" w:eastAsia="Times New Roman" w:hAnsi="Times New Roman" w:cs="Times New Roman"/>
          <w:sz w:val="24"/>
          <w:szCs w:val="24"/>
          <w:lang w:val="ru-RU"/>
        </w:rPr>
        <w:t>у туризма и сервиса: диза</w:t>
      </w:r>
      <w:r w:rsidRPr="00F67893">
        <w:rPr>
          <w:rFonts w:ascii="Times New Roman" w:eastAsia="Times New Roman" w:hAnsi="Times New Roman" w:cs="Times New Roman"/>
          <w:sz w:val="24"/>
          <w:szCs w:val="24"/>
        </w:rPr>
        <w:t>j</w:t>
      </w:r>
      <w:r w:rsidRPr="00F67893">
        <w:rPr>
          <w:rFonts w:ascii="Times New Roman" w:eastAsia="Times New Roman" w:hAnsi="Times New Roman" w:cs="Times New Roman"/>
          <w:sz w:val="24"/>
          <w:szCs w:val="24"/>
          <w:lang w:val="ru-RU"/>
        </w:rPr>
        <w:t>н-мишљење</w:t>
      </w:r>
    </w:p>
    <w:p w:rsidR="00F67893" w:rsidRPr="00D21091" w:rsidRDefault="00F67893" w:rsidP="00D05CF9">
      <w:pPr>
        <w:spacing w:before="100" w:beforeAutospacing="1" w:after="100" w:afterAutospacing="1" w:line="240" w:lineRule="auto"/>
        <w:jc w:val="both"/>
        <w:rPr>
          <w:rFonts w:ascii="Times New Roman" w:eastAsia="Times New Roman" w:hAnsi="Times New Roman" w:cs="Times New Roman"/>
          <w:sz w:val="24"/>
          <w:szCs w:val="24"/>
          <w:shd w:val="clear" w:color="auto" w:fill="FFFFFF"/>
          <w:lang w:val="ru-RU"/>
        </w:rPr>
      </w:pPr>
      <w:r w:rsidRPr="00D21091">
        <w:rPr>
          <w:rFonts w:ascii="Times New Roman" w:eastAsia="Times New Roman" w:hAnsi="Times New Roman" w:cs="Times New Roman"/>
          <w:sz w:val="24"/>
          <w:szCs w:val="24"/>
          <w:shd w:val="clear" w:color="auto" w:fill="FFFFFF"/>
          <w:lang w:val="ru-RU"/>
        </w:rPr>
        <w:t>Интенсив за младе научнике (Школа туристичко-рекреативног пројектовања)</w:t>
      </w:r>
      <w:r w:rsidRPr="00D21091">
        <w:rPr>
          <w:rFonts w:ascii="Times New Roman" w:eastAsia="Times New Roman" w:hAnsi="Times New Roman" w:cs="Times New Roman"/>
          <w:sz w:val="24"/>
          <w:szCs w:val="24"/>
          <w:lang w:val="ru-RU"/>
        </w:rPr>
        <w:br/>
      </w:r>
      <w:r w:rsidRPr="00D21091">
        <w:rPr>
          <w:rFonts w:ascii="Times New Roman" w:eastAsia="Times New Roman" w:hAnsi="Times New Roman" w:cs="Times New Roman"/>
          <w:sz w:val="24"/>
          <w:szCs w:val="24"/>
          <w:shd w:val="clear" w:color="auto" w:fill="FFFFFF"/>
          <w:lang w:val="ru-RU"/>
        </w:rPr>
        <w:t>Волкова Т. А., В. В. Анисимова, Мелник А. И., Кубански државни универзитет</w:t>
      </w:r>
    </w:p>
    <w:p w:rsidR="00F67893" w:rsidRPr="00D21091" w:rsidRDefault="00F67893" w:rsidP="00D05CF9">
      <w:pPr>
        <w:numPr>
          <w:ilvl w:val="0"/>
          <w:numId w:val="15"/>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F67893">
        <w:rPr>
          <w:rFonts w:ascii="Times New Roman" w:eastAsia="Times New Roman" w:hAnsi="Times New Roman" w:cs="Times New Roman"/>
          <w:sz w:val="24"/>
          <w:szCs w:val="24"/>
          <w:lang w:val="ru-RU"/>
        </w:rPr>
        <w:lastRenderedPageBreak/>
        <w:t xml:space="preserve">Округли сто «Русија-Србија: међународни туристички токови и потенцијал развоја» (модератор: Миненкова. </w:t>
      </w:r>
      <w:r w:rsidRPr="00F67893">
        <w:rPr>
          <w:rFonts w:ascii="Times New Roman" w:eastAsia="Times New Roman" w:hAnsi="Times New Roman" w:cs="Times New Roman"/>
          <w:sz w:val="24"/>
          <w:szCs w:val="24"/>
        </w:rPr>
        <w:t>В. В.)</w:t>
      </w:r>
    </w:p>
    <w:p w:rsidR="004F35B8" w:rsidRPr="00F67893" w:rsidRDefault="004F35B8" w:rsidP="00D05CF9">
      <w:pPr>
        <w:spacing w:before="100" w:beforeAutospacing="1" w:after="100" w:afterAutospacing="1" w:line="240" w:lineRule="auto"/>
        <w:jc w:val="both"/>
        <w:rPr>
          <w:rFonts w:ascii="Times New Roman" w:eastAsia="Times New Roman" w:hAnsi="Times New Roman" w:cs="Times New Roman"/>
          <w:sz w:val="24"/>
          <w:szCs w:val="24"/>
          <w:u w:val="single"/>
        </w:rPr>
      </w:pPr>
      <w:r w:rsidRPr="00F67893">
        <w:rPr>
          <w:rFonts w:ascii="Times New Roman" w:eastAsia="Times New Roman" w:hAnsi="Times New Roman" w:cs="Times New Roman"/>
          <w:b/>
          <w:bCs/>
          <w:sz w:val="24"/>
          <w:szCs w:val="24"/>
          <w:u w:val="single"/>
        </w:rPr>
        <w:t>Важне информације</w:t>
      </w:r>
    </w:p>
    <w:p w:rsidR="00F67893" w:rsidRPr="00F67893" w:rsidRDefault="004F35B8" w:rsidP="00D05CF9">
      <w:pPr>
        <w:spacing w:before="100" w:beforeAutospacing="1" w:after="100" w:afterAutospacing="1" w:line="240" w:lineRule="auto"/>
        <w:rPr>
          <w:rFonts w:ascii="Times New Roman" w:eastAsia="Times New Roman" w:hAnsi="Times New Roman" w:cs="Times New Roman"/>
          <w:sz w:val="24"/>
          <w:szCs w:val="24"/>
          <w:lang w:val="ru-RU"/>
        </w:rPr>
      </w:pPr>
      <w:r w:rsidRPr="00F67893">
        <w:rPr>
          <w:rFonts w:ascii="Times New Roman" w:eastAsia="Times New Roman" w:hAnsi="Times New Roman" w:cs="Times New Roman"/>
          <w:b/>
          <w:bCs/>
          <w:sz w:val="24"/>
          <w:szCs w:val="24"/>
          <w:lang w:val="ru-RU"/>
        </w:rPr>
        <w:t>Радни језици конференције:</w:t>
      </w:r>
      <w:r w:rsidRPr="00F67893">
        <w:rPr>
          <w:rFonts w:ascii="Times New Roman" w:eastAsia="Times New Roman" w:hAnsi="Times New Roman" w:cs="Times New Roman"/>
          <w:sz w:val="24"/>
          <w:szCs w:val="24"/>
          <w:lang w:val="ru-RU"/>
        </w:rPr>
        <w:t xml:space="preserve"> српски, руски, енглески</w:t>
      </w:r>
      <w:r w:rsidRPr="00F67893">
        <w:rPr>
          <w:rFonts w:ascii="Times New Roman" w:eastAsia="Times New Roman" w:hAnsi="Times New Roman" w:cs="Times New Roman"/>
          <w:sz w:val="24"/>
          <w:szCs w:val="24"/>
          <w:lang w:val="ru-RU"/>
        </w:rPr>
        <w:br/>
      </w:r>
      <w:r w:rsidRPr="00F67893">
        <w:rPr>
          <w:rFonts w:ascii="Times New Roman" w:eastAsia="Times New Roman" w:hAnsi="Times New Roman" w:cs="Times New Roman"/>
          <w:b/>
          <w:bCs/>
          <w:sz w:val="24"/>
          <w:szCs w:val="24"/>
          <w:lang w:val="ru-RU"/>
        </w:rPr>
        <w:t>Датуми конференције:</w:t>
      </w:r>
      <w:r w:rsidRPr="00F67893">
        <w:rPr>
          <w:rFonts w:ascii="Times New Roman" w:eastAsia="Times New Roman" w:hAnsi="Times New Roman" w:cs="Times New Roman"/>
          <w:sz w:val="24"/>
          <w:szCs w:val="24"/>
          <w:lang w:val="ru-RU"/>
        </w:rPr>
        <w:t xml:space="preserve"> 21–22. април 2026.</w:t>
      </w:r>
      <w:r w:rsidRPr="00F67893">
        <w:rPr>
          <w:rFonts w:ascii="Times New Roman" w:eastAsia="Times New Roman" w:hAnsi="Times New Roman" w:cs="Times New Roman"/>
          <w:sz w:val="24"/>
          <w:szCs w:val="24"/>
          <w:lang w:val="ru-RU"/>
        </w:rPr>
        <w:br/>
      </w:r>
      <w:r w:rsidRPr="00F67893">
        <w:rPr>
          <w:rFonts w:ascii="Times New Roman" w:eastAsia="Times New Roman" w:hAnsi="Times New Roman" w:cs="Times New Roman"/>
          <w:b/>
          <w:bCs/>
          <w:sz w:val="24"/>
          <w:szCs w:val="24"/>
          <w:lang w:val="ru-RU"/>
        </w:rPr>
        <w:t>Пријем радова за штампу:</w:t>
      </w:r>
      <w:r w:rsidRPr="00F67893">
        <w:rPr>
          <w:rFonts w:ascii="Times New Roman" w:eastAsia="Times New Roman" w:hAnsi="Times New Roman" w:cs="Times New Roman"/>
          <w:sz w:val="24"/>
          <w:szCs w:val="24"/>
          <w:lang w:val="ru-RU"/>
        </w:rPr>
        <w:t xml:space="preserve"> српски, руски, енглески (крајњи рок: 30. март 2026.)</w:t>
      </w:r>
      <w:r w:rsidRPr="00F67893">
        <w:rPr>
          <w:rFonts w:ascii="Times New Roman" w:eastAsia="Times New Roman" w:hAnsi="Times New Roman" w:cs="Times New Roman"/>
          <w:sz w:val="24"/>
          <w:szCs w:val="24"/>
          <w:lang w:val="ru-RU"/>
        </w:rPr>
        <w:br/>
      </w:r>
      <w:r w:rsidRPr="00F67893">
        <w:rPr>
          <w:rFonts w:ascii="Times New Roman" w:eastAsia="Times New Roman" w:hAnsi="Times New Roman" w:cs="Times New Roman"/>
          <w:b/>
          <w:bCs/>
          <w:sz w:val="24"/>
          <w:szCs w:val="24"/>
          <w:lang w:val="ru-RU"/>
        </w:rPr>
        <w:t>Место одржавања:</w:t>
      </w:r>
      <w:r w:rsidRPr="00F67893">
        <w:rPr>
          <w:rFonts w:ascii="Times New Roman" w:eastAsia="Times New Roman" w:hAnsi="Times New Roman" w:cs="Times New Roman"/>
          <w:sz w:val="24"/>
          <w:szCs w:val="24"/>
          <w:lang w:val="ru-RU"/>
        </w:rPr>
        <w:t xml:space="preserve"> Универзитет у Београду, Студентски трг 1, Стари Град, Београд</w:t>
      </w:r>
    </w:p>
    <w:p w:rsidR="008B6A11" w:rsidRPr="00F67893" w:rsidRDefault="004F35B8" w:rsidP="00D05CF9">
      <w:pPr>
        <w:spacing w:before="100" w:beforeAutospacing="1" w:after="100" w:afterAutospacing="1" w:line="240" w:lineRule="auto"/>
        <w:jc w:val="both"/>
        <w:rPr>
          <w:rFonts w:ascii="Times New Roman" w:eastAsia="Times New Roman" w:hAnsi="Times New Roman" w:cs="Times New Roman"/>
          <w:sz w:val="24"/>
          <w:szCs w:val="24"/>
          <w:lang w:val="ru-RU"/>
        </w:rPr>
      </w:pPr>
      <w:r w:rsidRPr="00F67893">
        <w:rPr>
          <w:rStyle w:val="Strong"/>
          <w:rFonts w:ascii="Times New Roman" w:hAnsi="Times New Roman" w:cs="Times New Roman"/>
          <w:b w:val="0"/>
          <w:sz w:val="24"/>
          <w:szCs w:val="24"/>
          <w:shd w:val="clear" w:color="auto" w:fill="FFFFFF"/>
          <w:lang w:val="ru-RU"/>
        </w:rPr>
        <w:t>Објављивање</w:t>
      </w:r>
      <w:r w:rsidRPr="00F67893">
        <w:rPr>
          <w:rStyle w:val="Strong"/>
          <w:rFonts w:ascii="Times New Roman" w:hAnsi="Times New Roman" w:cs="Times New Roman"/>
          <w:sz w:val="24"/>
          <w:szCs w:val="24"/>
          <w:shd w:val="clear" w:color="auto" w:fill="FFFFFF"/>
          <w:lang w:val="ru-RU"/>
        </w:rPr>
        <w:t xml:space="preserve"> 1 чланка (до 5 страна) </w:t>
      </w:r>
      <w:r w:rsidRPr="00F67893">
        <w:rPr>
          <w:rStyle w:val="Strong"/>
          <w:rFonts w:ascii="Times New Roman" w:hAnsi="Times New Roman" w:cs="Times New Roman"/>
          <w:b w:val="0"/>
          <w:sz w:val="24"/>
          <w:szCs w:val="24"/>
          <w:shd w:val="clear" w:color="auto" w:fill="FFFFFF"/>
          <w:lang w:val="ru-RU"/>
        </w:rPr>
        <w:t xml:space="preserve">у зборнику радова са конференције је бесплатно. </w:t>
      </w:r>
      <w:r w:rsidRPr="00F67893">
        <w:rPr>
          <w:rStyle w:val="Strong"/>
          <w:rFonts w:ascii="Times New Roman" w:hAnsi="Times New Roman" w:cs="Times New Roman"/>
          <w:b w:val="0"/>
          <w:sz w:val="24"/>
          <w:szCs w:val="24"/>
          <w:shd w:val="clear" w:color="auto" w:fill="FFFFFF"/>
          <w:lang w:val="ru-RU"/>
        </w:rPr>
        <w:t>Радови за објављивање треба да буду послати путем е-поште у облику прикачене датотеке на следећу адресу:</w:t>
      </w:r>
      <w:r w:rsidRPr="00F67893">
        <w:rPr>
          <w:rStyle w:val="Strong"/>
          <w:rFonts w:ascii="Times New Roman" w:hAnsi="Times New Roman" w:cs="Times New Roman"/>
          <w:sz w:val="24"/>
          <w:szCs w:val="24"/>
          <w:shd w:val="clear" w:color="auto" w:fill="FFFFFF"/>
          <w:lang w:val="ru-RU"/>
        </w:rPr>
        <w:t xml:space="preserve"> </w:t>
      </w:r>
      <w:hyperlink r:id="rId6" w:history="1">
        <w:r w:rsidRPr="00F67893">
          <w:rPr>
            <w:rStyle w:val="Hyperlink"/>
            <w:rFonts w:ascii="Times New Roman" w:hAnsi="Times New Roman" w:cs="Times New Roman"/>
            <w:color w:val="auto"/>
            <w:sz w:val="24"/>
            <w:szCs w:val="24"/>
            <w:shd w:val="clear" w:color="auto" w:fill="FFFFFF"/>
          </w:rPr>
          <w:t>kafedra</w:t>
        </w:r>
        <w:r w:rsidRPr="00F67893">
          <w:rPr>
            <w:rStyle w:val="Hyperlink"/>
            <w:rFonts w:ascii="Times New Roman" w:hAnsi="Times New Roman" w:cs="Times New Roman"/>
            <w:color w:val="auto"/>
            <w:sz w:val="24"/>
            <w:szCs w:val="24"/>
            <w:shd w:val="clear" w:color="auto" w:fill="FFFFFF"/>
            <w:lang w:val="ru-RU"/>
          </w:rPr>
          <w:t>-</w:t>
        </w:r>
        <w:r w:rsidRPr="00F67893">
          <w:rPr>
            <w:rStyle w:val="Hyperlink"/>
            <w:rFonts w:ascii="Times New Roman" w:hAnsi="Times New Roman" w:cs="Times New Roman"/>
            <w:color w:val="auto"/>
            <w:sz w:val="24"/>
            <w:szCs w:val="24"/>
            <w:shd w:val="clear" w:color="auto" w:fill="FFFFFF"/>
          </w:rPr>
          <w:t>tourismkubsu</w:t>
        </w:r>
        <w:r w:rsidRPr="00F67893">
          <w:rPr>
            <w:rStyle w:val="Hyperlink"/>
            <w:rFonts w:ascii="Times New Roman" w:hAnsi="Times New Roman" w:cs="Times New Roman"/>
            <w:color w:val="auto"/>
            <w:sz w:val="24"/>
            <w:szCs w:val="24"/>
            <w:shd w:val="clear" w:color="auto" w:fill="FFFFFF"/>
            <w:lang w:val="ru-RU"/>
          </w:rPr>
          <w:t>@</w:t>
        </w:r>
        <w:r w:rsidRPr="00F67893">
          <w:rPr>
            <w:rStyle w:val="Hyperlink"/>
            <w:rFonts w:ascii="Times New Roman" w:hAnsi="Times New Roman" w:cs="Times New Roman"/>
            <w:color w:val="auto"/>
            <w:sz w:val="24"/>
            <w:szCs w:val="24"/>
            <w:shd w:val="clear" w:color="auto" w:fill="FFFFFF"/>
          </w:rPr>
          <w:t>mail</w:t>
        </w:r>
        <w:r w:rsidRPr="00F67893">
          <w:rPr>
            <w:rStyle w:val="Hyperlink"/>
            <w:rFonts w:ascii="Times New Roman" w:hAnsi="Times New Roman" w:cs="Times New Roman"/>
            <w:color w:val="auto"/>
            <w:sz w:val="24"/>
            <w:szCs w:val="24"/>
            <w:shd w:val="clear" w:color="auto" w:fill="FFFFFF"/>
            <w:lang w:val="ru-RU"/>
          </w:rPr>
          <w:t>.</w:t>
        </w:r>
        <w:r w:rsidRPr="00F67893">
          <w:rPr>
            <w:rStyle w:val="Hyperlink"/>
            <w:rFonts w:ascii="Times New Roman" w:hAnsi="Times New Roman" w:cs="Times New Roman"/>
            <w:color w:val="auto"/>
            <w:sz w:val="24"/>
            <w:szCs w:val="24"/>
            <w:shd w:val="clear" w:color="auto" w:fill="FFFFFF"/>
          </w:rPr>
          <w:t>ru</w:t>
        </w:r>
      </w:hyperlink>
      <w:r w:rsidRPr="00F67893">
        <w:rPr>
          <w:rStyle w:val="Strong"/>
          <w:rFonts w:ascii="Times New Roman" w:hAnsi="Times New Roman" w:cs="Times New Roman"/>
          <w:sz w:val="24"/>
          <w:szCs w:val="24"/>
          <w:shd w:val="clear" w:color="auto" w:fill="FFFFFF"/>
          <w:lang w:val="ru-RU"/>
        </w:rPr>
        <w:t xml:space="preserve">. </w:t>
      </w:r>
      <w:r w:rsidRPr="00F67893">
        <w:rPr>
          <w:rFonts w:ascii="Times New Roman" w:hAnsi="Times New Roman" w:cs="Times New Roman"/>
          <w:sz w:val="24"/>
          <w:szCs w:val="24"/>
          <w:bdr w:val="none" w:sz="0" w:space="0" w:color="auto" w:frame="1"/>
          <w:shd w:val="clear" w:color="auto" w:fill="FFFFFF"/>
          <w:lang w:val="ru-RU"/>
        </w:rPr>
        <w:t>Зборник радова са конференци</w:t>
      </w:r>
      <w:r w:rsidRPr="00F67893">
        <w:rPr>
          <w:rFonts w:ascii="Times New Roman" w:hAnsi="Times New Roman" w:cs="Times New Roman"/>
          <w:sz w:val="24"/>
          <w:szCs w:val="24"/>
          <w:bdr w:val="none" w:sz="0" w:space="0" w:color="auto" w:frame="1"/>
          <w:shd w:val="clear" w:color="auto" w:fill="FFFFFF"/>
        </w:rPr>
        <w:t>j</w:t>
      </w:r>
      <w:r w:rsidRPr="00F67893">
        <w:rPr>
          <w:rFonts w:ascii="Times New Roman" w:hAnsi="Times New Roman" w:cs="Times New Roman"/>
          <w:sz w:val="24"/>
          <w:szCs w:val="24"/>
          <w:bdr w:val="none" w:sz="0" w:space="0" w:color="auto" w:frame="1"/>
          <w:shd w:val="clear" w:color="auto" w:fill="FFFFFF"/>
          <w:lang w:val="ru-RU"/>
        </w:rPr>
        <w:t>е ће бити објављен у Научно</w:t>
      </w:r>
      <w:r w:rsidRPr="00F67893">
        <w:rPr>
          <w:rFonts w:ascii="Times New Roman" w:hAnsi="Times New Roman" w:cs="Times New Roman"/>
          <w:sz w:val="24"/>
          <w:szCs w:val="24"/>
          <w:bdr w:val="none" w:sz="0" w:space="0" w:color="auto" w:frame="1"/>
          <w:shd w:val="clear" w:color="auto" w:fill="FFFFFF"/>
        </w:rPr>
        <w:t>j</w:t>
      </w:r>
      <w:r w:rsidRPr="00F67893">
        <w:rPr>
          <w:rFonts w:ascii="Times New Roman" w:hAnsi="Times New Roman" w:cs="Times New Roman"/>
          <w:sz w:val="24"/>
          <w:szCs w:val="24"/>
          <w:bdr w:val="none" w:sz="0" w:space="0" w:color="auto" w:frame="1"/>
          <w:shd w:val="clear" w:color="auto" w:fill="FFFFFF"/>
          <w:lang w:val="ru-RU"/>
        </w:rPr>
        <w:t xml:space="preserve"> е-библиотеци</w:t>
      </w:r>
      <w:r w:rsidRPr="00F67893">
        <w:rPr>
          <w:rFonts w:ascii="Times New Roman" w:hAnsi="Times New Roman" w:cs="Times New Roman"/>
          <w:sz w:val="24"/>
          <w:szCs w:val="24"/>
          <w:lang w:val="ru-RU"/>
        </w:rPr>
        <w:t xml:space="preserve"> </w:t>
      </w:r>
      <w:r w:rsidRPr="00F67893">
        <w:rPr>
          <w:rFonts w:ascii="Times New Roman" w:hAnsi="Times New Roman" w:cs="Times New Roman"/>
          <w:sz w:val="24"/>
          <w:szCs w:val="24"/>
          <w:bdr w:val="none" w:sz="0" w:space="0" w:color="auto" w:frame="1"/>
          <w:shd w:val="clear" w:color="auto" w:fill="FFFFFF"/>
          <w:lang w:val="ru-RU"/>
        </w:rPr>
        <w:t>РИНЦ (</w:t>
      </w:r>
      <w:r w:rsidRPr="00F67893">
        <w:rPr>
          <w:rFonts w:ascii="Times New Roman" w:hAnsi="Times New Roman" w:cs="Times New Roman"/>
          <w:sz w:val="24"/>
          <w:szCs w:val="24"/>
          <w:bdr w:val="none" w:sz="0" w:space="0" w:color="auto" w:frame="1"/>
          <w:shd w:val="clear" w:color="auto" w:fill="FFFFFF"/>
        </w:rPr>
        <w:t>Elibrary</w:t>
      </w:r>
      <w:r w:rsidRPr="00F67893">
        <w:rPr>
          <w:rFonts w:ascii="Times New Roman" w:hAnsi="Times New Roman" w:cs="Times New Roman"/>
          <w:sz w:val="24"/>
          <w:szCs w:val="24"/>
          <w:bdr w:val="none" w:sz="0" w:space="0" w:color="auto" w:frame="1"/>
          <w:shd w:val="clear" w:color="auto" w:fill="FFFFFF"/>
          <w:lang w:val="ru-RU"/>
        </w:rPr>
        <w:t>.</w:t>
      </w:r>
      <w:r w:rsidRPr="00F67893">
        <w:rPr>
          <w:rFonts w:ascii="Times New Roman" w:hAnsi="Times New Roman" w:cs="Times New Roman"/>
          <w:sz w:val="24"/>
          <w:szCs w:val="24"/>
          <w:bdr w:val="none" w:sz="0" w:space="0" w:color="auto" w:frame="1"/>
          <w:shd w:val="clear" w:color="auto" w:fill="FFFFFF"/>
        </w:rPr>
        <w:t>ru</w:t>
      </w:r>
      <w:r w:rsidRPr="00F67893">
        <w:rPr>
          <w:rFonts w:ascii="Times New Roman" w:hAnsi="Times New Roman" w:cs="Times New Roman"/>
          <w:sz w:val="24"/>
          <w:szCs w:val="24"/>
          <w:bdr w:val="none" w:sz="0" w:space="0" w:color="auto" w:frame="1"/>
          <w:shd w:val="clear" w:color="auto" w:fill="FFFFFF"/>
          <w:lang w:val="ru-RU"/>
        </w:rPr>
        <w:t>).</w:t>
      </w:r>
    </w:p>
    <w:p w:rsidR="004F35B8" w:rsidRPr="00F67893" w:rsidRDefault="00D21091" w:rsidP="00D05CF9">
      <w:pPr>
        <w:spacing w:before="100" w:beforeAutospacing="1" w:after="100" w:afterAutospacing="1" w:line="240" w:lineRule="auto"/>
        <w:jc w:val="both"/>
        <w:rPr>
          <w:rFonts w:ascii="Times New Roman" w:hAnsi="Times New Roman" w:cs="Times New Roman"/>
        </w:rPr>
      </w:pPr>
      <w:r w:rsidRPr="00D21091">
        <w:rPr>
          <w:rFonts w:ascii="Times New Roman" w:hAnsi="Times New Roman" w:cs="Times New Roman"/>
          <w:lang w:val="ru-RU"/>
        </w:rPr>
        <w:t>Више информација о програму конференције доступно је на следећем линк</w:t>
      </w:r>
      <w:r w:rsidR="004F35B8" w:rsidRPr="00F67893">
        <w:rPr>
          <w:rFonts w:ascii="Times New Roman" w:hAnsi="Times New Roman" w:cs="Times New Roman"/>
        </w:rPr>
        <w:t>u</w:t>
      </w:r>
      <w:r w:rsidR="004F35B8" w:rsidRPr="00D21091">
        <w:rPr>
          <w:rFonts w:ascii="Times New Roman" w:hAnsi="Times New Roman" w:cs="Times New Roman"/>
          <w:lang w:val="ru-RU"/>
        </w:rPr>
        <w:t xml:space="preserve"> </w:t>
      </w:r>
      <w:hyperlink r:id="rId7" w:history="1">
        <w:r w:rsidR="004F35B8" w:rsidRPr="00F67893">
          <w:rPr>
            <w:rStyle w:val="Hyperlink"/>
            <w:rFonts w:ascii="Times New Roman" w:hAnsi="Times New Roman" w:cs="Times New Roman"/>
          </w:rPr>
          <w:t>XIV</w:t>
        </w:r>
        <w:r w:rsidR="004F35B8" w:rsidRPr="00D21091">
          <w:rPr>
            <w:rStyle w:val="Hyperlink"/>
            <w:rFonts w:ascii="Times New Roman" w:hAnsi="Times New Roman" w:cs="Times New Roman"/>
            <w:lang w:val="ru-RU"/>
          </w:rPr>
          <w:t xml:space="preserve">. </w:t>
        </w:r>
        <w:r w:rsidR="004F35B8" w:rsidRPr="00F67893">
          <w:rPr>
            <w:rStyle w:val="Hyperlink"/>
            <w:rFonts w:ascii="Times New Roman" w:hAnsi="Times New Roman" w:cs="Times New Roman"/>
          </w:rPr>
          <w:t>Међународна конференција ТУРИСТИЧКО-РЕКРЕАТИВНИ КОМПЛЕКС У СИСТЕМУ РЕГИОНАЛН</w:t>
        </w:r>
        <w:r w:rsidR="004F35B8" w:rsidRPr="00F67893">
          <w:rPr>
            <w:rStyle w:val="Hyperlink"/>
            <w:rFonts w:ascii="Times New Roman" w:hAnsi="Times New Roman" w:cs="Times New Roman"/>
          </w:rPr>
          <w:t>О</w:t>
        </w:r>
        <w:r w:rsidR="004F35B8" w:rsidRPr="00F67893">
          <w:rPr>
            <w:rStyle w:val="Hyperlink"/>
            <w:rFonts w:ascii="Times New Roman" w:hAnsi="Times New Roman" w:cs="Times New Roman"/>
          </w:rPr>
          <w:t>Г РАЗВОЈА</w:t>
        </w:r>
      </w:hyperlink>
      <w:r w:rsidR="004F35B8" w:rsidRPr="00F67893">
        <w:rPr>
          <w:rFonts w:ascii="Times New Roman" w:hAnsi="Times New Roman" w:cs="Times New Roman"/>
        </w:rPr>
        <w:t xml:space="preserve"> </w:t>
      </w:r>
    </w:p>
    <w:p w:rsidR="004F35B8" w:rsidRPr="00F67893" w:rsidRDefault="004F35B8" w:rsidP="00F67893">
      <w:pPr>
        <w:jc w:val="both"/>
        <w:rPr>
          <w:rFonts w:ascii="Times New Roman" w:hAnsi="Times New Roman" w:cs="Times New Roman"/>
        </w:rPr>
      </w:pPr>
    </w:p>
    <w:p w:rsidR="004F35B8" w:rsidRPr="00F67893" w:rsidRDefault="004F35B8" w:rsidP="008B6A11">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D21091" w:rsidRDefault="00D21091" w:rsidP="00B645D0">
      <w:pPr>
        <w:rPr>
          <w:rFonts w:ascii="Times New Roman" w:hAnsi="Times New Roman" w:cs="Times New Roman"/>
        </w:rPr>
      </w:pPr>
    </w:p>
    <w:p w:rsidR="004F35B8" w:rsidRPr="00F67893" w:rsidRDefault="004F35B8" w:rsidP="00B645D0">
      <w:pPr>
        <w:rPr>
          <w:rFonts w:ascii="Times New Roman" w:hAnsi="Times New Roman" w:cs="Times New Roman"/>
        </w:rPr>
      </w:pPr>
    </w:p>
    <w:p w:rsidR="00D21091" w:rsidRPr="00D21091" w:rsidRDefault="00D21091" w:rsidP="00D21091">
      <w:pPr>
        <w:spacing w:after="120" w:line="240" w:lineRule="auto"/>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lastRenderedPageBreak/>
        <w:t>Dear Authors,</w:t>
      </w:r>
    </w:p>
    <w:p w:rsidR="00D21091" w:rsidRPr="00D21091" w:rsidRDefault="00D21091" w:rsidP="00D21091">
      <w:pPr>
        <w:spacing w:after="120" w:line="240" w:lineRule="auto"/>
        <w:rPr>
          <w:rFonts w:ascii="Times New Roman" w:eastAsia="Times New Roman" w:hAnsi="Times New Roman" w:cs="Times New Roman"/>
          <w:sz w:val="24"/>
          <w:szCs w:val="24"/>
        </w:rPr>
      </w:pPr>
    </w:p>
    <w:p w:rsidR="00D21091" w:rsidRPr="00D21091" w:rsidRDefault="00D21091" w:rsidP="00D21091">
      <w:pPr>
        <w:spacing w:after="120" w:line="240" w:lineRule="auto"/>
        <w:rPr>
          <w:rFonts w:ascii="Times New Roman" w:eastAsia="Times New Roman" w:hAnsi="Times New Roman" w:cs="Times New Roman"/>
          <w:sz w:val="24"/>
          <w:szCs w:val="24"/>
        </w:rPr>
      </w:pPr>
    </w:p>
    <w:p w:rsidR="00D21091" w:rsidRDefault="00D21091" w:rsidP="00D21091">
      <w:pPr>
        <w:spacing w:after="120" w:line="240" w:lineRule="auto"/>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We are pleased to invite you to participate in the international scientific conference titled “Tourism and Recreation Complex in the System of Regional Development.” This event is organized by Kuban State University, the Center of the Russian Geographical Society in the Republic of Serbia, the University of Belgrade – Faculty of Geography, the Serbian Geographical Society, the Russian Center for Science and Culture in Belgrade, Abkhazian State University, the Faculty of Natural Sciences and Mathematics at the University of Banja Luka, and the Russian Ecological Academy. The conference will be held on April 21–22, 2026</w:t>
      </w:r>
      <w:r w:rsidR="00444BEB">
        <w:rPr>
          <w:rFonts w:ascii="Times New Roman" w:eastAsia="Times New Roman" w:hAnsi="Times New Roman" w:cs="Times New Roman"/>
          <w:sz w:val="24"/>
          <w:szCs w:val="24"/>
        </w:rPr>
        <w:t>, at the University of Belgrade, Studentski trg 1, Belgrade.</w:t>
      </w:r>
    </w:p>
    <w:p w:rsidR="00444BEB" w:rsidRDefault="00444BEB" w:rsidP="00D21091">
      <w:pPr>
        <w:spacing w:after="120" w:line="240" w:lineRule="auto"/>
        <w:rPr>
          <w:rFonts w:ascii="Times New Roman" w:eastAsia="Times New Roman" w:hAnsi="Times New Roman" w:cs="Times New Roman"/>
          <w:sz w:val="24"/>
          <w:szCs w:val="24"/>
        </w:rPr>
      </w:pPr>
    </w:p>
    <w:p w:rsidR="00D21091" w:rsidRPr="00D21091" w:rsidRDefault="00D21091" w:rsidP="00D21091">
      <w:pPr>
        <w:spacing w:after="120" w:line="240" w:lineRule="auto"/>
        <w:rPr>
          <w:rFonts w:ascii="Times New Roman" w:eastAsia="Times New Roman" w:hAnsi="Times New Roman" w:cs="Times New Roman"/>
          <w:sz w:val="24"/>
          <w:szCs w:val="24"/>
        </w:rPr>
      </w:pPr>
      <w:bookmarkStart w:id="0" w:name="_GoBack"/>
      <w:bookmarkEnd w:id="0"/>
      <w:r w:rsidRPr="00D21091">
        <w:rPr>
          <w:rFonts w:ascii="Times New Roman" w:eastAsia="Times New Roman" w:hAnsi="Times New Roman" w:cs="Times New Roman"/>
          <w:sz w:val="24"/>
          <w:szCs w:val="24"/>
        </w:rPr>
        <w:t xml:space="preserve">We greatly appreciate your interest in our conference and look forward to your participation and future collaboration. </w:t>
      </w:r>
    </w:p>
    <w:p w:rsidR="00D21091" w:rsidRPr="00D21091" w:rsidRDefault="00D21091" w:rsidP="00D21091">
      <w:pPr>
        <w:spacing w:after="120" w:line="240" w:lineRule="auto"/>
        <w:rPr>
          <w:rFonts w:ascii="Times New Roman" w:eastAsia="Times New Roman" w:hAnsi="Times New Roman" w:cs="Times New Roman"/>
          <w:sz w:val="24"/>
          <w:szCs w:val="24"/>
        </w:rPr>
      </w:pPr>
      <w:r w:rsidRPr="00D21091">
        <w:rPr>
          <w:rFonts w:ascii="Times New Roman" w:eastAsia="Times New Roman" w:hAnsi="Times New Roman" w:cs="Times New Roman"/>
          <w:sz w:val="24"/>
          <w:szCs w:val="24"/>
        </w:rPr>
        <w:t>Kindly feel free to share this invitation with your colleagues.</w:t>
      </w:r>
    </w:p>
    <w:p w:rsidR="00B645D0" w:rsidRPr="00D21091" w:rsidRDefault="00B645D0" w:rsidP="00B645D0">
      <w:pPr>
        <w:rPr>
          <w:rFonts w:ascii="Times New Roman" w:hAnsi="Times New Roman" w:cs="Times New Roman"/>
          <w:sz w:val="24"/>
          <w:szCs w:val="24"/>
        </w:rPr>
      </w:pPr>
    </w:p>
    <w:p w:rsidR="008B6A11" w:rsidRPr="00D21091" w:rsidRDefault="008B6A11" w:rsidP="00B645D0">
      <w:pPr>
        <w:rPr>
          <w:rFonts w:ascii="Times New Roman" w:hAnsi="Times New Roman" w:cs="Times New Roman"/>
          <w:sz w:val="24"/>
          <w:szCs w:val="24"/>
        </w:rPr>
      </w:pPr>
      <w:r w:rsidRPr="00D21091">
        <w:rPr>
          <w:rFonts w:ascii="Times New Roman" w:hAnsi="Times New Roman" w:cs="Times New Roman"/>
          <w:sz w:val="24"/>
          <w:szCs w:val="24"/>
        </w:rPr>
        <w:t xml:space="preserve">Belgrade, </w:t>
      </w:r>
      <w:r w:rsidR="00B645D0" w:rsidRPr="00D21091">
        <w:rPr>
          <w:rFonts w:ascii="Times New Roman" w:hAnsi="Times New Roman" w:cs="Times New Roman"/>
          <w:sz w:val="24"/>
          <w:szCs w:val="24"/>
        </w:rPr>
        <w:t>January</w:t>
      </w:r>
      <w:r w:rsidRPr="00D21091">
        <w:rPr>
          <w:rFonts w:ascii="Times New Roman" w:hAnsi="Times New Roman" w:cs="Times New Roman"/>
          <w:sz w:val="24"/>
          <w:szCs w:val="24"/>
        </w:rPr>
        <w:t xml:space="preserve"> 1</w:t>
      </w:r>
      <w:r w:rsidR="00B645D0" w:rsidRPr="00D21091">
        <w:rPr>
          <w:rFonts w:ascii="Times New Roman" w:hAnsi="Times New Roman" w:cs="Times New Roman"/>
          <w:sz w:val="24"/>
          <w:szCs w:val="24"/>
        </w:rPr>
        <w:t>2</w:t>
      </w:r>
      <w:r w:rsidRPr="00D21091">
        <w:rPr>
          <w:rFonts w:ascii="Times New Roman" w:hAnsi="Times New Roman" w:cs="Times New Roman"/>
          <w:sz w:val="24"/>
          <w:szCs w:val="24"/>
        </w:rPr>
        <w:t>, 202</w:t>
      </w:r>
      <w:r w:rsidR="00B645D0" w:rsidRPr="00D21091">
        <w:rPr>
          <w:rFonts w:ascii="Times New Roman" w:hAnsi="Times New Roman" w:cs="Times New Roman"/>
          <w:sz w:val="24"/>
          <w:szCs w:val="24"/>
        </w:rPr>
        <w:t>6</w:t>
      </w:r>
      <w:r w:rsidRPr="00D21091">
        <w:rPr>
          <w:rFonts w:ascii="Times New Roman" w:hAnsi="Times New Roman" w:cs="Times New Roman"/>
          <w:sz w:val="24"/>
          <w:szCs w:val="24"/>
        </w:rPr>
        <w:t xml:space="preserve">. </w:t>
      </w:r>
    </w:p>
    <w:p w:rsidR="00D9697B" w:rsidRDefault="00D9697B" w:rsidP="00B645D0">
      <w:pPr>
        <w:jc w:val="right"/>
        <w:rPr>
          <w:rFonts w:ascii="Times New Roman" w:hAnsi="Times New Roman" w:cs="Times New Roman"/>
          <w:sz w:val="24"/>
          <w:szCs w:val="24"/>
        </w:rPr>
      </w:pPr>
    </w:p>
    <w:p w:rsidR="00D9697B" w:rsidRDefault="00D9697B" w:rsidP="00B645D0">
      <w:pPr>
        <w:jc w:val="right"/>
        <w:rPr>
          <w:rFonts w:ascii="Times New Roman" w:hAnsi="Times New Roman" w:cs="Times New Roman"/>
          <w:sz w:val="24"/>
          <w:szCs w:val="24"/>
        </w:rPr>
      </w:pPr>
    </w:p>
    <w:p w:rsidR="00B645D0" w:rsidRPr="00D21091" w:rsidRDefault="00B645D0" w:rsidP="00B645D0">
      <w:pPr>
        <w:jc w:val="right"/>
        <w:rPr>
          <w:rFonts w:ascii="Times New Roman" w:hAnsi="Times New Roman" w:cs="Times New Roman"/>
          <w:sz w:val="24"/>
          <w:szCs w:val="24"/>
        </w:rPr>
      </w:pPr>
      <w:r w:rsidRPr="00D21091">
        <w:rPr>
          <w:rFonts w:ascii="Times New Roman" w:hAnsi="Times New Roman" w:cs="Times New Roman"/>
          <w:sz w:val="24"/>
          <w:szCs w:val="24"/>
        </w:rPr>
        <w:t>PhD Miroljub Milinčić</w:t>
      </w:r>
    </w:p>
    <w:p w:rsidR="00B645D0" w:rsidRPr="00D21091" w:rsidRDefault="00B645D0" w:rsidP="00B645D0">
      <w:pPr>
        <w:jc w:val="right"/>
        <w:rPr>
          <w:rFonts w:ascii="Times New Roman" w:hAnsi="Times New Roman" w:cs="Times New Roman"/>
          <w:b/>
          <w:sz w:val="24"/>
          <w:szCs w:val="24"/>
        </w:rPr>
      </w:pPr>
      <w:r w:rsidRPr="00D21091">
        <w:rPr>
          <w:rFonts w:ascii="Times New Roman" w:hAnsi="Times New Roman" w:cs="Times New Roman"/>
          <w:sz w:val="24"/>
          <w:szCs w:val="24"/>
        </w:rPr>
        <w:t>Full Professor, Faculty of Geography, University of Belgrade</w:t>
      </w:r>
    </w:p>
    <w:sectPr w:rsidR="00B645D0" w:rsidRPr="00D210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3644E"/>
    <w:multiLevelType w:val="hybridMultilevel"/>
    <w:tmpl w:val="9C002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255C8"/>
    <w:multiLevelType w:val="multilevel"/>
    <w:tmpl w:val="6962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D3A9B"/>
    <w:multiLevelType w:val="hybridMultilevel"/>
    <w:tmpl w:val="1D14D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4E09CA"/>
    <w:multiLevelType w:val="multilevel"/>
    <w:tmpl w:val="8D4AE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47454"/>
    <w:multiLevelType w:val="multilevel"/>
    <w:tmpl w:val="32BA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511E15"/>
    <w:multiLevelType w:val="hybridMultilevel"/>
    <w:tmpl w:val="67606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C32945"/>
    <w:multiLevelType w:val="multilevel"/>
    <w:tmpl w:val="CE2CE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091D98"/>
    <w:multiLevelType w:val="hybridMultilevel"/>
    <w:tmpl w:val="BB80CD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1B2196"/>
    <w:multiLevelType w:val="multilevel"/>
    <w:tmpl w:val="44282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874470"/>
    <w:multiLevelType w:val="multilevel"/>
    <w:tmpl w:val="88CA3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D82423"/>
    <w:multiLevelType w:val="multilevel"/>
    <w:tmpl w:val="008A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A85E78"/>
    <w:multiLevelType w:val="multilevel"/>
    <w:tmpl w:val="BD645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DF095F"/>
    <w:multiLevelType w:val="multilevel"/>
    <w:tmpl w:val="7F1E0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052E74"/>
    <w:multiLevelType w:val="multilevel"/>
    <w:tmpl w:val="858EF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DF70E6"/>
    <w:multiLevelType w:val="hybridMultilevel"/>
    <w:tmpl w:val="0E7E5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F84ACA"/>
    <w:multiLevelType w:val="multilevel"/>
    <w:tmpl w:val="DA881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CE2722"/>
    <w:multiLevelType w:val="multilevel"/>
    <w:tmpl w:val="DFE2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66211F"/>
    <w:multiLevelType w:val="hybridMultilevel"/>
    <w:tmpl w:val="9B62A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F563A9"/>
    <w:multiLevelType w:val="multilevel"/>
    <w:tmpl w:val="1DE2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883097"/>
    <w:multiLevelType w:val="multilevel"/>
    <w:tmpl w:val="9AF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2156D4"/>
    <w:multiLevelType w:val="hybridMultilevel"/>
    <w:tmpl w:val="9976E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1C6F56"/>
    <w:multiLevelType w:val="multilevel"/>
    <w:tmpl w:val="E6A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12"/>
  </w:num>
  <w:num w:numId="4">
    <w:abstractNumId w:val="13"/>
  </w:num>
  <w:num w:numId="5">
    <w:abstractNumId w:val="3"/>
  </w:num>
  <w:num w:numId="6">
    <w:abstractNumId w:val="11"/>
  </w:num>
  <w:num w:numId="7">
    <w:abstractNumId w:val="18"/>
  </w:num>
  <w:num w:numId="8">
    <w:abstractNumId w:val="4"/>
  </w:num>
  <w:num w:numId="9">
    <w:abstractNumId w:val="21"/>
  </w:num>
  <w:num w:numId="10">
    <w:abstractNumId w:val="9"/>
  </w:num>
  <w:num w:numId="11">
    <w:abstractNumId w:val="10"/>
  </w:num>
  <w:num w:numId="12">
    <w:abstractNumId w:val="19"/>
  </w:num>
  <w:num w:numId="13">
    <w:abstractNumId w:val="16"/>
  </w:num>
  <w:num w:numId="14">
    <w:abstractNumId w:val="8"/>
  </w:num>
  <w:num w:numId="15">
    <w:abstractNumId w:val="6"/>
  </w:num>
  <w:num w:numId="16">
    <w:abstractNumId w:val="0"/>
  </w:num>
  <w:num w:numId="17">
    <w:abstractNumId w:val="2"/>
  </w:num>
  <w:num w:numId="18">
    <w:abstractNumId w:val="5"/>
  </w:num>
  <w:num w:numId="19">
    <w:abstractNumId w:val="17"/>
  </w:num>
  <w:num w:numId="20">
    <w:abstractNumId w:val="14"/>
  </w:num>
  <w:num w:numId="21">
    <w:abstractNumId w:val="20"/>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36"/>
    <w:rsid w:val="000037EB"/>
    <w:rsid w:val="00223535"/>
    <w:rsid w:val="00284DD0"/>
    <w:rsid w:val="00444BEB"/>
    <w:rsid w:val="004F35B8"/>
    <w:rsid w:val="00615EC4"/>
    <w:rsid w:val="00660133"/>
    <w:rsid w:val="008B0C35"/>
    <w:rsid w:val="008B6A11"/>
    <w:rsid w:val="0092175A"/>
    <w:rsid w:val="00974F36"/>
    <w:rsid w:val="009A523B"/>
    <w:rsid w:val="00B645D0"/>
    <w:rsid w:val="00BA6DE5"/>
    <w:rsid w:val="00D05CF9"/>
    <w:rsid w:val="00D21091"/>
    <w:rsid w:val="00D9697B"/>
    <w:rsid w:val="00F6284B"/>
    <w:rsid w:val="00F67893"/>
    <w:rsid w:val="00FA1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3B6C1"/>
  <w15:chartTrackingRefBased/>
  <w15:docId w15:val="{D9D1AC70-4504-4C77-A3A2-C1A14CB8D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8B0C3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A523B"/>
    <w:rPr>
      <w:b/>
      <w:bCs/>
    </w:rPr>
  </w:style>
  <w:style w:type="character" w:styleId="Hyperlink">
    <w:name w:val="Hyperlink"/>
    <w:basedOn w:val="DefaultParagraphFont"/>
    <w:uiPriority w:val="99"/>
    <w:unhideWhenUsed/>
    <w:rsid w:val="008B6A11"/>
    <w:rPr>
      <w:color w:val="0000FF"/>
      <w:u w:val="single"/>
    </w:rPr>
  </w:style>
  <w:style w:type="paragraph" w:styleId="ListParagraph">
    <w:name w:val="List Paragraph"/>
    <w:basedOn w:val="Normal"/>
    <w:uiPriority w:val="34"/>
    <w:qFormat/>
    <w:rsid w:val="008B6A11"/>
    <w:pPr>
      <w:ind w:left="720"/>
      <w:contextualSpacing/>
    </w:pPr>
  </w:style>
  <w:style w:type="character" w:styleId="UnresolvedMention">
    <w:name w:val="Unresolved Mention"/>
    <w:basedOn w:val="DefaultParagraphFont"/>
    <w:uiPriority w:val="99"/>
    <w:semiHidden/>
    <w:unhideWhenUsed/>
    <w:rsid w:val="008B6A11"/>
    <w:rPr>
      <w:color w:val="605E5C"/>
      <w:shd w:val="clear" w:color="auto" w:fill="E1DFDD"/>
    </w:rPr>
  </w:style>
  <w:style w:type="paragraph" w:styleId="NormalWeb">
    <w:name w:val="Normal (Web)"/>
    <w:basedOn w:val="Normal"/>
    <w:uiPriority w:val="99"/>
    <w:unhideWhenUsed/>
    <w:rsid w:val="008B6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8B0C35"/>
    <w:rPr>
      <w:rFonts w:ascii="Times New Roman" w:eastAsia="Times New Roman" w:hAnsi="Times New Roman" w:cs="Times New Roman"/>
      <w:b/>
      <w:bCs/>
      <w:sz w:val="27"/>
      <w:szCs w:val="27"/>
    </w:rPr>
  </w:style>
  <w:style w:type="character" w:styleId="FollowedHyperlink">
    <w:name w:val="FollowedHyperlink"/>
    <w:basedOn w:val="DefaultParagraphFont"/>
    <w:uiPriority w:val="99"/>
    <w:semiHidden/>
    <w:unhideWhenUsed/>
    <w:rsid w:val="004F35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577818">
      <w:bodyDiv w:val="1"/>
      <w:marLeft w:val="0"/>
      <w:marRight w:val="0"/>
      <w:marTop w:val="0"/>
      <w:marBottom w:val="0"/>
      <w:divBdr>
        <w:top w:val="none" w:sz="0" w:space="0" w:color="auto"/>
        <w:left w:val="none" w:sz="0" w:space="0" w:color="auto"/>
        <w:bottom w:val="none" w:sz="0" w:space="0" w:color="auto"/>
        <w:right w:val="none" w:sz="0" w:space="0" w:color="auto"/>
      </w:divBdr>
    </w:div>
    <w:div w:id="237523402">
      <w:bodyDiv w:val="1"/>
      <w:marLeft w:val="0"/>
      <w:marRight w:val="0"/>
      <w:marTop w:val="0"/>
      <w:marBottom w:val="0"/>
      <w:divBdr>
        <w:top w:val="none" w:sz="0" w:space="0" w:color="auto"/>
        <w:left w:val="none" w:sz="0" w:space="0" w:color="auto"/>
        <w:bottom w:val="none" w:sz="0" w:space="0" w:color="auto"/>
        <w:right w:val="none" w:sz="0" w:space="0" w:color="auto"/>
      </w:divBdr>
    </w:div>
    <w:div w:id="580599238">
      <w:bodyDiv w:val="1"/>
      <w:marLeft w:val="0"/>
      <w:marRight w:val="0"/>
      <w:marTop w:val="0"/>
      <w:marBottom w:val="0"/>
      <w:divBdr>
        <w:top w:val="none" w:sz="0" w:space="0" w:color="auto"/>
        <w:left w:val="none" w:sz="0" w:space="0" w:color="auto"/>
        <w:bottom w:val="none" w:sz="0" w:space="0" w:color="auto"/>
        <w:right w:val="none" w:sz="0" w:space="0" w:color="auto"/>
      </w:divBdr>
    </w:div>
    <w:div w:id="618026761">
      <w:bodyDiv w:val="1"/>
      <w:marLeft w:val="0"/>
      <w:marRight w:val="0"/>
      <w:marTop w:val="0"/>
      <w:marBottom w:val="0"/>
      <w:divBdr>
        <w:top w:val="none" w:sz="0" w:space="0" w:color="auto"/>
        <w:left w:val="none" w:sz="0" w:space="0" w:color="auto"/>
        <w:bottom w:val="none" w:sz="0" w:space="0" w:color="auto"/>
        <w:right w:val="none" w:sz="0" w:space="0" w:color="auto"/>
      </w:divBdr>
    </w:div>
    <w:div w:id="1244023002">
      <w:bodyDiv w:val="1"/>
      <w:marLeft w:val="0"/>
      <w:marRight w:val="0"/>
      <w:marTop w:val="0"/>
      <w:marBottom w:val="0"/>
      <w:divBdr>
        <w:top w:val="none" w:sz="0" w:space="0" w:color="auto"/>
        <w:left w:val="none" w:sz="0" w:space="0" w:color="auto"/>
        <w:bottom w:val="none" w:sz="0" w:space="0" w:color="auto"/>
        <w:right w:val="none" w:sz="0" w:space="0" w:color="auto"/>
      </w:divBdr>
    </w:div>
    <w:div w:id="1250197162">
      <w:bodyDiv w:val="1"/>
      <w:marLeft w:val="0"/>
      <w:marRight w:val="0"/>
      <w:marTop w:val="0"/>
      <w:marBottom w:val="0"/>
      <w:divBdr>
        <w:top w:val="none" w:sz="0" w:space="0" w:color="auto"/>
        <w:left w:val="none" w:sz="0" w:space="0" w:color="auto"/>
        <w:bottom w:val="none" w:sz="0" w:space="0" w:color="auto"/>
        <w:right w:val="none" w:sz="0" w:space="0" w:color="auto"/>
      </w:divBdr>
    </w:div>
    <w:div w:id="1316836719">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5">
          <w:marLeft w:val="0"/>
          <w:marRight w:val="0"/>
          <w:marTop w:val="0"/>
          <w:marBottom w:val="225"/>
          <w:divBdr>
            <w:top w:val="none" w:sz="0" w:space="0" w:color="auto"/>
            <w:left w:val="none" w:sz="0" w:space="0" w:color="auto"/>
            <w:bottom w:val="none" w:sz="0" w:space="0" w:color="auto"/>
            <w:right w:val="none" w:sz="0" w:space="0" w:color="auto"/>
          </w:divBdr>
        </w:div>
        <w:div w:id="1768579541">
          <w:marLeft w:val="0"/>
          <w:marRight w:val="0"/>
          <w:marTop w:val="120"/>
          <w:marBottom w:val="0"/>
          <w:divBdr>
            <w:top w:val="none" w:sz="0" w:space="0" w:color="auto"/>
            <w:left w:val="none" w:sz="0" w:space="0" w:color="auto"/>
            <w:bottom w:val="none" w:sz="0" w:space="0" w:color="auto"/>
            <w:right w:val="none" w:sz="0" w:space="0" w:color="auto"/>
          </w:divBdr>
        </w:div>
      </w:divsChild>
    </w:div>
    <w:div w:id="1428113672">
      <w:bodyDiv w:val="1"/>
      <w:marLeft w:val="0"/>
      <w:marRight w:val="0"/>
      <w:marTop w:val="0"/>
      <w:marBottom w:val="0"/>
      <w:divBdr>
        <w:top w:val="none" w:sz="0" w:space="0" w:color="auto"/>
        <w:left w:val="none" w:sz="0" w:space="0" w:color="auto"/>
        <w:bottom w:val="none" w:sz="0" w:space="0" w:color="auto"/>
        <w:right w:val="none" w:sz="0" w:space="0" w:color="auto"/>
      </w:divBdr>
    </w:div>
    <w:div w:id="1568301284">
      <w:bodyDiv w:val="1"/>
      <w:marLeft w:val="0"/>
      <w:marRight w:val="0"/>
      <w:marTop w:val="0"/>
      <w:marBottom w:val="0"/>
      <w:divBdr>
        <w:top w:val="none" w:sz="0" w:space="0" w:color="auto"/>
        <w:left w:val="none" w:sz="0" w:space="0" w:color="auto"/>
        <w:bottom w:val="none" w:sz="0" w:space="0" w:color="auto"/>
        <w:right w:val="none" w:sz="0" w:space="0" w:color="auto"/>
      </w:divBdr>
    </w:div>
    <w:div w:id="1941643270">
      <w:bodyDiv w:val="1"/>
      <w:marLeft w:val="0"/>
      <w:marRight w:val="0"/>
      <w:marTop w:val="0"/>
      <w:marBottom w:val="0"/>
      <w:divBdr>
        <w:top w:val="none" w:sz="0" w:space="0" w:color="auto"/>
        <w:left w:val="none" w:sz="0" w:space="0" w:color="auto"/>
        <w:bottom w:val="none" w:sz="0" w:space="0" w:color="auto"/>
        <w:right w:val="none" w:sz="0" w:space="0" w:color="auto"/>
      </w:divBdr>
    </w:div>
    <w:div w:id="2011448750">
      <w:bodyDiv w:val="1"/>
      <w:marLeft w:val="0"/>
      <w:marRight w:val="0"/>
      <w:marTop w:val="0"/>
      <w:marBottom w:val="0"/>
      <w:divBdr>
        <w:top w:val="none" w:sz="0" w:space="0" w:color="auto"/>
        <w:left w:val="none" w:sz="0" w:space="0" w:color="auto"/>
        <w:bottom w:val="none" w:sz="0" w:space="0" w:color="auto"/>
        <w:right w:val="none" w:sz="0" w:space="0" w:color="auto"/>
      </w:divBdr>
      <w:divsChild>
        <w:div w:id="796021496">
          <w:marLeft w:val="0"/>
          <w:marRight w:val="0"/>
          <w:marTop w:val="120"/>
          <w:marBottom w:val="120"/>
          <w:divBdr>
            <w:top w:val="none" w:sz="0" w:space="0" w:color="auto"/>
            <w:left w:val="none" w:sz="0" w:space="0" w:color="auto"/>
            <w:bottom w:val="none" w:sz="0" w:space="0" w:color="auto"/>
            <w:right w:val="none" w:sz="0" w:space="0" w:color="auto"/>
          </w:divBdr>
        </w:div>
        <w:div w:id="642851660">
          <w:marLeft w:val="0"/>
          <w:marRight w:val="0"/>
          <w:marTop w:val="120"/>
          <w:marBottom w:val="120"/>
          <w:divBdr>
            <w:top w:val="none" w:sz="0" w:space="0" w:color="auto"/>
            <w:left w:val="none" w:sz="0" w:space="0" w:color="auto"/>
            <w:bottom w:val="none" w:sz="0" w:space="0" w:color="auto"/>
            <w:right w:val="none" w:sz="0" w:space="0" w:color="auto"/>
          </w:divBdr>
        </w:div>
        <w:div w:id="969021635">
          <w:marLeft w:val="0"/>
          <w:marRight w:val="0"/>
          <w:marTop w:val="120"/>
          <w:marBottom w:val="120"/>
          <w:divBdr>
            <w:top w:val="none" w:sz="0" w:space="0" w:color="auto"/>
            <w:left w:val="none" w:sz="0" w:space="0" w:color="auto"/>
            <w:bottom w:val="none" w:sz="0" w:space="0" w:color="auto"/>
            <w:right w:val="none" w:sz="0" w:space="0" w:color="auto"/>
          </w:divBdr>
        </w:div>
      </w:divsChild>
    </w:div>
    <w:div w:id="2064088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rk-24.tilda.ws/202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afedra-tourismkubsu@mail.ru" TargetMode="External"/><Relationship Id="rId5" Type="http://schemas.openxmlformats.org/officeDocument/2006/relationships/hyperlink" Target="https://trk-24.tilda.ws/202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7</Pages>
  <Words>1409</Words>
  <Characters>8036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Lobanova</dc:creator>
  <cp:keywords/>
  <dc:description/>
  <cp:lastModifiedBy>Jelena Lobanova</cp:lastModifiedBy>
  <cp:revision>13</cp:revision>
  <dcterms:created xsi:type="dcterms:W3CDTF">2026-01-12T11:25:00Z</dcterms:created>
  <dcterms:modified xsi:type="dcterms:W3CDTF">2026-01-12T12:50:00Z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44a55e0a-3956-4f6b-9bd8-87ff1ad1e7c4</vt:lpwstr>
  </property>
</Properties>
</file>